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F22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5CE9A05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09B982E7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2CDF821B" w14:textId="77777777" w:rsidR="00DF06C3" w:rsidRDefault="00DF06C3"/>
    <w:p w14:paraId="158F0367" w14:textId="77777777" w:rsidR="00DF06C3" w:rsidRDefault="00DF06C3"/>
    <w:p w14:paraId="2A8245BC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BA036E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15226D67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CBC51C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55A1F4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33053B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5C5804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A9520A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BD3980" w14:textId="77777777" w:rsidR="00C80BC1" w:rsidRDefault="00285A8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53C4AF" w14:textId="77777777" w:rsidR="00C80BC1" w:rsidRDefault="00285A8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AD37AE" w14:textId="77777777" w:rsidR="00C80BC1" w:rsidRDefault="00285A8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3DDA56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EE0411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1EA617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D696BF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6207C8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D1812A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54E553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EE7C6B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27D17E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9C803B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F0066A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32E613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B15161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8BADFC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9E7BC9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FF7C53" w14:textId="77777777" w:rsidR="00C80BC1" w:rsidRDefault="00285A8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515FBB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D27D99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29294D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225D32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05E0210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81CA73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405ED0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8244E1" w14:textId="77777777" w:rsidR="00C80BC1" w:rsidRDefault="00285A8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993FBB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92EDA87" w14:textId="77777777" w:rsidR="00C829E4" w:rsidRPr="00FC3331" w:rsidRDefault="00C829E4"/>
    <w:p w14:paraId="65822E9A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E42C7AD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2F309BE" w14:textId="77777777" w:rsidR="008E1EEB" w:rsidRDefault="008E1EEB" w:rsidP="00A82AEF"/>
    <w:p w14:paraId="70C9AC51" w14:textId="77777777" w:rsidR="00A82AEF" w:rsidRPr="00786F1A" w:rsidRDefault="00A82AEF" w:rsidP="00D93D46">
      <w:pPr>
        <w:jc w:val="both"/>
        <w:rPr>
          <w:u w:val="single"/>
        </w:rPr>
      </w:pPr>
      <w:r w:rsidRPr="00786F1A">
        <w:t>Codice fiscale Amministrazione:</w:t>
      </w:r>
      <w:r w:rsidR="00415712" w:rsidRPr="00786F1A">
        <w:t xml:space="preserve"> </w:t>
      </w:r>
      <w:r w:rsidR="007F66BA" w:rsidRPr="00786F1A">
        <w:t>90048270731</w:t>
      </w:r>
    </w:p>
    <w:p w14:paraId="03E487A8" w14:textId="77777777" w:rsidR="00A82AEF" w:rsidRPr="00786F1A" w:rsidRDefault="00A82AEF" w:rsidP="00D93D46">
      <w:pPr>
        <w:jc w:val="both"/>
      </w:pPr>
      <w:r w:rsidRPr="00786F1A">
        <w:t>Denominazione Amministrazione:</w:t>
      </w:r>
      <w:r w:rsidR="00415712" w:rsidRPr="00786F1A">
        <w:t xml:space="preserve"> </w:t>
      </w:r>
      <w:r w:rsidR="007F66BA" w:rsidRPr="00786F1A">
        <w:t>AUTORITA' DI SISTEMA PORTUALE DEL MAR IONIO - PORTO DI TARANTO</w:t>
      </w:r>
    </w:p>
    <w:p w14:paraId="7134DE9E" w14:textId="77777777" w:rsidR="007F66BA" w:rsidRPr="00786F1A" w:rsidRDefault="007C4A01" w:rsidP="00D93D46">
      <w:pPr>
        <w:jc w:val="both"/>
      </w:pPr>
      <w:r w:rsidRPr="00786F1A">
        <w:t>Tipologia di amministrazione</w:t>
      </w:r>
      <w:r w:rsidR="00A82AEF" w:rsidRPr="00786F1A">
        <w:t>:</w:t>
      </w:r>
      <w:r w:rsidR="00415712" w:rsidRPr="00786F1A">
        <w:t xml:space="preserve"> </w:t>
      </w:r>
      <w:r w:rsidR="007F66BA" w:rsidRPr="00786F1A">
        <w:t>Autorità di Sistema Portuale</w:t>
      </w:r>
    </w:p>
    <w:p w14:paraId="144D4225" w14:textId="77777777" w:rsidR="00A82AEF" w:rsidRPr="00786F1A" w:rsidRDefault="00A82AEF" w:rsidP="00D93D46">
      <w:pPr>
        <w:jc w:val="both"/>
      </w:pPr>
      <w:r w:rsidRPr="00786F1A">
        <w:t>Regione di appartenenza:</w:t>
      </w:r>
      <w:r w:rsidR="00415712" w:rsidRPr="00786F1A">
        <w:t xml:space="preserve"> </w:t>
      </w:r>
      <w:r w:rsidR="007F66BA" w:rsidRPr="00786F1A">
        <w:t>Puglia</w:t>
      </w:r>
    </w:p>
    <w:p w14:paraId="72EF4AE6" w14:textId="77777777" w:rsidR="00A82AEF" w:rsidRPr="00786F1A" w:rsidRDefault="00A82AEF" w:rsidP="00D93D46">
      <w:pPr>
        <w:jc w:val="both"/>
      </w:pPr>
      <w:r w:rsidRPr="00786F1A">
        <w:t>Classe dipendenti:</w:t>
      </w:r>
      <w:r w:rsidR="00415712" w:rsidRPr="00786F1A">
        <w:t xml:space="preserve"> </w:t>
      </w:r>
      <w:r w:rsidR="007F66BA" w:rsidRPr="00786F1A">
        <w:t>da 50 a 499</w:t>
      </w:r>
    </w:p>
    <w:p w14:paraId="61194201" w14:textId="77777777" w:rsidR="00DF06C3" w:rsidRPr="00786F1A" w:rsidRDefault="00A82AEF" w:rsidP="00D93D46">
      <w:pPr>
        <w:jc w:val="both"/>
      </w:pPr>
      <w:r w:rsidRPr="00786F1A">
        <w:t>Numero totale Dirigenti</w:t>
      </w:r>
      <w:r w:rsidR="007F66BA" w:rsidRPr="00786F1A">
        <w:t>: 4</w:t>
      </w:r>
    </w:p>
    <w:p w14:paraId="2106024C" w14:textId="77777777" w:rsidR="007C4A01" w:rsidRPr="00786F1A" w:rsidRDefault="007C4A01" w:rsidP="00D93D46">
      <w:pPr>
        <w:jc w:val="both"/>
      </w:pPr>
      <w:r w:rsidRPr="00786F1A">
        <w:t xml:space="preserve">Numero di dipendenti con funzioni dirigenziali: </w:t>
      </w:r>
      <w:r w:rsidR="006879CD" w:rsidRPr="00786F1A">
        <w:t>0</w:t>
      </w:r>
    </w:p>
    <w:p w14:paraId="7E92E097" w14:textId="77777777" w:rsidR="00651A97" w:rsidRDefault="00651A97" w:rsidP="00A82AEF"/>
    <w:p w14:paraId="63BF0FE4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3D19497" w14:textId="77777777" w:rsidR="00A82AEF" w:rsidRDefault="00A82AEF" w:rsidP="00A82AEF"/>
    <w:p w14:paraId="0A3E3AE0" w14:textId="77777777" w:rsidR="00B86349" w:rsidRPr="00786F1A" w:rsidRDefault="000D2A7E" w:rsidP="00B86349">
      <w:r w:rsidRPr="00786F1A">
        <w:t>Nome RPC</w:t>
      </w:r>
      <w:r w:rsidR="007C4A01" w:rsidRPr="00786F1A">
        <w:t>T</w:t>
      </w:r>
      <w:r w:rsidRPr="00786F1A">
        <w:t xml:space="preserve">: </w:t>
      </w:r>
      <w:r w:rsidR="00B86349" w:rsidRPr="00786F1A">
        <w:t>RAFFAELLA</w:t>
      </w:r>
    </w:p>
    <w:p w14:paraId="10656AEF" w14:textId="77777777" w:rsidR="000D2A7E" w:rsidRPr="00786F1A" w:rsidRDefault="000D2A7E" w:rsidP="000D2A7E">
      <w:r w:rsidRPr="00786F1A">
        <w:t>Cognome RPC</w:t>
      </w:r>
      <w:r w:rsidR="007C4A01" w:rsidRPr="00786F1A">
        <w:t>T</w:t>
      </w:r>
      <w:r w:rsidR="00B86349" w:rsidRPr="00786F1A">
        <w:t>: LADIANA</w:t>
      </w:r>
    </w:p>
    <w:p w14:paraId="1DC41836" w14:textId="78EB59F5" w:rsidR="00B86349" w:rsidRPr="00786F1A" w:rsidRDefault="000D2A7E" w:rsidP="000D2A7E">
      <w:r w:rsidRPr="00786F1A">
        <w:t xml:space="preserve">Qualifica: </w:t>
      </w:r>
      <w:r w:rsidR="00B86349" w:rsidRPr="00786F1A">
        <w:t>Dirigente</w:t>
      </w:r>
    </w:p>
    <w:p w14:paraId="06E18ABD" w14:textId="77777777" w:rsidR="000D2A7E" w:rsidRPr="00786F1A" w:rsidRDefault="000D2A7E" w:rsidP="000D2A7E">
      <w:r w:rsidRPr="00786F1A">
        <w:t xml:space="preserve">Posizione occupata: </w:t>
      </w:r>
      <w:r w:rsidR="00B86349" w:rsidRPr="00786F1A">
        <w:t>AMMINISTRATIVO</w:t>
      </w:r>
    </w:p>
    <w:p w14:paraId="15943434" w14:textId="77777777" w:rsidR="000D2A7E" w:rsidRPr="00786F1A" w:rsidRDefault="000D2A7E" w:rsidP="000D2A7E">
      <w:r w:rsidRPr="00786F1A">
        <w:t>Data inizio incarico di RPC</w:t>
      </w:r>
      <w:r w:rsidR="007C4A01" w:rsidRPr="00786F1A">
        <w:t>T</w:t>
      </w:r>
      <w:r w:rsidRPr="00786F1A">
        <w:t xml:space="preserve">: </w:t>
      </w:r>
      <w:r w:rsidR="00B86349" w:rsidRPr="00786F1A">
        <w:t>17/09/2019</w:t>
      </w:r>
    </w:p>
    <w:p w14:paraId="71A36390" w14:textId="77777777" w:rsidR="00FD1A98" w:rsidRPr="00786F1A" w:rsidRDefault="007C4A01" w:rsidP="000D2A7E">
      <w:r w:rsidRPr="00786F1A">
        <w:t xml:space="preserve">RPC </w:t>
      </w:r>
      <w:r w:rsidR="00B86349" w:rsidRPr="00786F1A">
        <w:t xml:space="preserve">svolge </w:t>
      </w:r>
      <w:r w:rsidRPr="00786F1A">
        <w:t>anche le funzioni di Responsabile della Trasparenza</w:t>
      </w:r>
      <w:r w:rsidR="00FD1A98" w:rsidRPr="00786F1A">
        <w:t>.</w:t>
      </w:r>
    </w:p>
    <w:p w14:paraId="242F7FC1" w14:textId="77777777" w:rsidR="00415394" w:rsidRPr="00D93D46" w:rsidRDefault="00415394" w:rsidP="00415394">
      <w:pPr>
        <w:rPr>
          <w:rFonts w:asciiTheme="majorHAnsi" w:hAnsiTheme="majorHAnsi" w:cstheme="majorHAnsi"/>
        </w:rPr>
      </w:pPr>
    </w:p>
    <w:p w14:paraId="4D44CD14" w14:textId="77777777" w:rsidR="00415394" w:rsidRPr="00F648A7" w:rsidRDefault="00415394" w:rsidP="00415394">
      <w:pPr>
        <w:rPr>
          <w:u w:val="single"/>
        </w:rPr>
      </w:pPr>
    </w:p>
    <w:p w14:paraId="637C5A6B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34A5B920" w14:textId="77777777" w:rsidR="003C0D8A" w:rsidRDefault="003C0D8A" w:rsidP="00A82AEF"/>
    <w:p w14:paraId="54BBDCF0" w14:textId="77777777" w:rsidR="001759A1" w:rsidRPr="00786F1A" w:rsidRDefault="001759A1" w:rsidP="00D93D46">
      <w:pPr>
        <w:jc w:val="both"/>
      </w:pPr>
      <w:r w:rsidRPr="00786F1A">
        <w:t xml:space="preserve">La presente sezione illustra </w:t>
      </w:r>
      <w:r w:rsidR="00A037CB" w:rsidRPr="00786F1A">
        <w:t>l’andamento relativ</w:t>
      </w:r>
      <w:r w:rsidR="002E0B4A" w:rsidRPr="00786F1A">
        <w:t>o</w:t>
      </w:r>
      <w:r w:rsidR="00A037CB" w:rsidRPr="00786F1A">
        <w:t xml:space="preserve"> all’attuazione delle misure generali per l’anno di riferimento del </w:t>
      </w:r>
      <w:r w:rsidR="00046AE3" w:rsidRPr="00786F1A">
        <w:t>PTPCT</w:t>
      </w:r>
      <w:r w:rsidR="000B1201" w:rsidRPr="00786F1A">
        <w:t xml:space="preserve"> </w:t>
      </w:r>
      <w:r w:rsidR="000B1201" w:rsidRPr="00C14757">
        <w:t>o della sezione Anticorruzione e Trasparenza del PIAO</w:t>
      </w:r>
      <w:r w:rsidR="00A037CB" w:rsidRPr="00786F1A">
        <w:t>.</w:t>
      </w:r>
    </w:p>
    <w:p w14:paraId="4617B4A2" w14:textId="77777777" w:rsidR="00DD6527" w:rsidRDefault="00DD6527" w:rsidP="00DD6527">
      <w:pPr>
        <w:rPr>
          <w:i/>
        </w:rPr>
      </w:pPr>
    </w:p>
    <w:p w14:paraId="167995B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170CE9D" w14:textId="77777777" w:rsidR="006F1CD0" w:rsidRDefault="006F1CD0" w:rsidP="00A82AEF"/>
    <w:p w14:paraId="6FB34E06" w14:textId="77777777" w:rsidR="00E70461" w:rsidRPr="00786F1A" w:rsidRDefault="00022BAF" w:rsidP="00D93D46">
      <w:pPr>
        <w:jc w:val="both"/>
      </w:pPr>
      <w:r w:rsidRPr="00786F1A">
        <w:t>Nel corso dell’annualità di riferimento, lo stato di programmazione e attuazione delle misure generali è sintetizzato nella seguente tabella</w:t>
      </w:r>
    </w:p>
    <w:p w14:paraId="4CC53916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58D54A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52BD30A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D4BFC8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7229A7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067905C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F62B3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03E4CA0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B2646DA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CD9FA7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DF11A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7B64C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7A0BF5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8144B8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6BBE5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D70FD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2BF83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BB6359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A2CCA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992864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5370B3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AA532C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33B2C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25F82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52A81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8F73D6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E9AB7F7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090623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E157A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1778C5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FB709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2C1BE29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4CFC2F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91BA29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4EF2A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9C04B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1244FF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EA127F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399D7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15A24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A411A7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33BF25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86F55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F7DDB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A6BC39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13EC562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CCD61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63CF13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AFE96C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08BDEEE5" w14:textId="77777777" w:rsidTr="00700CC3">
        <w:trPr>
          <w:trHeight w:val="288"/>
        </w:trPr>
        <w:tc>
          <w:tcPr>
            <w:tcW w:w="6091" w:type="dxa"/>
            <w:noWrap/>
          </w:tcPr>
          <w:p w14:paraId="6CB1A646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644CDA7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892742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57FF3EF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9827D36" w14:textId="77777777" w:rsidR="000D2A7E" w:rsidRDefault="000D2A7E" w:rsidP="00A82AEF"/>
    <w:p w14:paraId="1E0A7F66" w14:textId="77777777" w:rsidR="0081479C" w:rsidRDefault="0081479C" w:rsidP="0081479C"/>
    <w:p w14:paraId="13C62C6C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8EAEBBF" wp14:editId="0A1A5377">
                <wp:simplePos x="0" y="0"/>
                <wp:positionH relativeFrom="margin">
                  <wp:posOffset>189865</wp:posOffset>
                </wp:positionH>
                <wp:positionV relativeFrom="paragraph">
                  <wp:posOffset>226060</wp:posOffset>
                </wp:positionV>
                <wp:extent cx="5634990" cy="1802765"/>
                <wp:effectExtent l="0" t="0" r="22860" b="26035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802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3E0BA" w14:textId="3BFFB49D" w:rsidR="00521000" w:rsidRPr="00786F1A" w:rsidRDefault="00521000">
                            <w:r w:rsidRPr="00786F1A">
                              <w:t>Note del RPCT:</w:t>
                            </w:r>
                          </w:p>
                          <w:p w14:paraId="5BC0CF10" w14:textId="468F53E3" w:rsidR="00D93D46" w:rsidRPr="00285A8E" w:rsidRDefault="00726352" w:rsidP="006B2BD3">
                            <w:pPr>
                              <w:jc w:val="both"/>
                            </w:pPr>
                            <w:r w:rsidRPr="00285A8E">
                              <w:t xml:space="preserve">Per quanto </w:t>
                            </w:r>
                            <w:r w:rsidR="00D93D46" w:rsidRPr="00285A8E">
                              <w:t>attiene alla</w:t>
                            </w:r>
                            <w:r w:rsidRPr="00285A8E">
                              <w:t xml:space="preserve"> misura della</w:t>
                            </w:r>
                            <w:r w:rsidR="00D93D46" w:rsidRPr="00285A8E">
                              <w:t xml:space="preserve"> rotazione del personale </w:t>
                            </w:r>
                            <w:r w:rsidRPr="00285A8E">
                              <w:t xml:space="preserve">nel PTPCT </w:t>
                            </w:r>
                            <w:r w:rsidR="00D93D46" w:rsidRPr="00285A8E">
                              <w:t xml:space="preserve">è stato specificato che </w:t>
                            </w:r>
                            <w:proofErr w:type="spellStart"/>
                            <w:r w:rsidRPr="00285A8E">
                              <w:t>l’AdSP</w:t>
                            </w:r>
                            <w:proofErr w:type="spellEnd"/>
                            <w:r w:rsidRPr="00285A8E">
                              <w:t>, nelle aree maggiormente esposte a rischio di corruzione, provveda, per quanto possibile, alla rotazione degli incarichi di Responsabile del procedimento e di componente delle commissioni di gara</w:t>
                            </w:r>
                            <w:r w:rsidR="00C14757" w:rsidRPr="00285A8E">
                              <w:t xml:space="preserve">. A tal fine, l’Ente </w:t>
                            </w:r>
                            <w:r w:rsidR="00183EF7" w:rsidRPr="00285A8E">
                              <w:t>nel 2021 ha dato corso alle procedure di selezione per l’assunzione di nuovo personale</w:t>
                            </w:r>
                            <w:r w:rsidR="00227B24" w:rsidRPr="00285A8E">
                              <w:t>, conclusesi nel 2022</w:t>
                            </w:r>
                            <w:r w:rsidR="00183EF7" w:rsidRPr="00285A8E">
                              <w:t xml:space="preserve">. Successivamente al definitivo inserimento delle nuove unità, </w:t>
                            </w:r>
                            <w:r w:rsidRPr="00285A8E">
                              <w:t>sarà avviata una fase di analisi volta all’applicazione della misura che consenta l’individuazione dei criteri di rotazione del personale e delle necessarie attività di affiancamento e formazione.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EBB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5pt;margin-top:17.8pt;width:443.7pt;height:141.9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" fillcolor="#deeaf6 [664]" strokeweight=".5pt">
                <v:textbox>
                  <w:txbxContent>
                    <w:p w14:paraId="13D3E0BA" w14:textId="3BFFB49D" w:rsidR="00521000" w:rsidRPr="00786F1A" w:rsidRDefault="00521000">
                      <w:r w:rsidRPr="00786F1A">
                        <w:t>Note del RPCT:</w:t>
                      </w:r>
                    </w:p>
                    <w:p w14:paraId="5BC0CF10" w14:textId="468F53E3" w:rsidR="00D93D46" w:rsidRPr="00285A8E" w:rsidRDefault="00726352" w:rsidP="006B2BD3">
                      <w:pPr>
                        <w:jc w:val="both"/>
                      </w:pPr>
                      <w:r w:rsidRPr="00285A8E">
                        <w:t xml:space="preserve">Per quanto </w:t>
                      </w:r>
                      <w:r w:rsidR="00D93D46" w:rsidRPr="00285A8E">
                        <w:t>attiene alla</w:t>
                      </w:r>
                      <w:r w:rsidRPr="00285A8E">
                        <w:t xml:space="preserve"> misura della</w:t>
                      </w:r>
                      <w:r w:rsidR="00D93D46" w:rsidRPr="00285A8E">
                        <w:t xml:space="preserve"> rotazione del personale </w:t>
                      </w:r>
                      <w:r w:rsidRPr="00285A8E">
                        <w:t xml:space="preserve">nel PTPCT </w:t>
                      </w:r>
                      <w:r w:rsidR="00D93D46" w:rsidRPr="00285A8E">
                        <w:t xml:space="preserve">è stato specificato che </w:t>
                      </w:r>
                      <w:proofErr w:type="spellStart"/>
                      <w:r w:rsidRPr="00285A8E">
                        <w:t>l’AdSP</w:t>
                      </w:r>
                      <w:proofErr w:type="spellEnd"/>
                      <w:r w:rsidRPr="00285A8E">
                        <w:t>, nelle aree maggiormente esposte a rischio di corruzione, provveda, per quanto possibile, alla rotazione degli incarichi di Responsabile del procedimento e di componente delle commissioni di gara</w:t>
                      </w:r>
                      <w:r w:rsidR="00C14757" w:rsidRPr="00285A8E">
                        <w:t xml:space="preserve">. A tal fine, l’Ente </w:t>
                      </w:r>
                      <w:r w:rsidR="00183EF7" w:rsidRPr="00285A8E">
                        <w:t>nel 2021 ha dato corso alle procedure di selezione per l’assunzione di nuovo personale</w:t>
                      </w:r>
                      <w:r w:rsidR="00227B24" w:rsidRPr="00285A8E">
                        <w:t>, conclusesi nel 2022</w:t>
                      </w:r>
                      <w:r w:rsidR="00183EF7" w:rsidRPr="00285A8E">
                        <w:t xml:space="preserve">. Successivamente al definitivo inserimento delle nuove unità, </w:t>
                      </w:r>
                      <w:r w:rsidRPr="00285A8E">
                        <w:t>sarà avviata una fase di analisi volta all’applicazione della misura che consenta l’individuazione dei criteri di rotazione del personale e delle necessarie attività di affiancamento e formazione.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A2DFD6" w14:textId="77777777" w:rsidR="00B613CC" w:rsidRDefault="00B613CC" w:rsidP="00A82AEF"/>
    <w:p w14:paraId="6771DBD9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60BFC23" w14:textId="77777777" w:rsidR="00B50D70" w:rsidRDefault="00B50D70" w:rsidP="003C4A0B">
      <w:pPr>
        <w:jc w:val="both"/>
      </w:pPr>
    </w:p>
    <w:p w14:paraId="64D47832" w14:textId="77777777" w:rsidR="0050511D" w:rsidRPr="00D93D46" w:rsidRDefault="0050511D" w:rsidP="0050511D">
      <w:pPr>
        <w:rPr>
          <w:rFonts w:asciiTheme="majorHAnsi" w:hAnsiTheme="majorHAnsi" w:cstheme="majorHAnsi"/>
        </w:rPr>
      </w:pPr>
    </w:p>
    <w:p w14:paraId="4613F9D2" w14:textId="64FD148D" w:rsidR="00BC36D4" w:rsidRPr="00786F1A" w:rsidRDefault="00BC36D4" w:rsidP="00D93D46">
      <w:pPr>
        <w:jc w:val="both"/>
      </w:pPr>
      <w:r w:rsidRPr="00786F1A">
        <w:t xml:space="preserve">Il codice di comportamento è stato adottato nel 2021 </w:t>
      </w:r>
      <w:r w:rsidRPr="00786F1A">
        <w:br/>
        <w:t>Tutti gli atti di incarico e i contratti, sono stati adeguati alle previsioni del Codice di Comportamento adottato.</w:t>
      </w:r>
      <w:r w:rsidRPr="00786F1A">
        <w:br/>
        <w:t xml:space="preserve">Non sono state adottate </w:t>
      </w:r>
      <w:r w:rsidR="00D93D46" w:rsidRPr="00285A8E">
        <w:t xml:space="preserve">specifiche </w:t>
      </w:r>
      <w:r w:rsidRPr="00786F1A">
        <w:t>misure che garantiscono l'attuazione del Codice di Comportamento per le seguenti motivazioni:  E' PREVISTO UN GENERICO INVIO AL CODICE DI COMPORTAMENTO</w:t>
      </w:r>
      <w:r w:rsidR="00893BC7" w:rsidRPr="00786F1A">
        <w:t>.</w:t>
      </w:r>
      <w:r w:rsidRPr="00786F1A">
        <w:br/>
        <w:t xml:space="preserve">È stata approvata/inserita nel Codice di Comportamento una apposita procedura di rilevazione delle situazioni di conflitto di interessi (Cfr. PNA 2019, Parte III, § 1.4, </w:t>
      </w:r>
      <w:proofErr w:type="spellStart"/>
      <w:r w:rsidRPr="00786F1A">
        <w:t>pag</w:t>
      </w:r>
      <w:proofErr w:type="spellEnd"/>
      <w:r w:rsidRPr="00786F1A">
        <w:t xml:space="preserve"> 50 e § 9 della Delibera ANAC n. 177/ 2020).</w:t>
      </w:r>
    </w:p>
    <w:p w14:paraId="0763B719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97C907" wp14:editId="3507CF6F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18F0C" w14:textId="77777777" w:rsidR="00521000" w:rsidRPr="00786F1A" w:rsidRDefault="00521000" w:rsidP="00BE39BE">
                            <w:r w:rsidRPr="00786F1A">
                              <w:t>Note del RPCT:</w:t>
                            </w:r>
                          </w:p>
                          <w:p w14:paraId="54198EB5" w14:textId="77777777" w:rsidR="00521000" w:rsidRPr="00786F1A" w:rsidRDefault="00521000" w:rsidP="00BE39BE">
                            <w:r w:rsidRPr="00786F1A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C907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1E418F0C" w14:textId="77777777" w:rsidR="00521000" w:rsidRPr="00786F1A" w:rsidRDefault="00521000" w:rsidP="00BE39BE">
                      <w:r w:rsidRPr="00786F1A">
                        <w:t>Note del RPCT:</w:t>
                      </w:r>
                    </w:p>
                    <w:p w14:paraId="54198EB5" w14:textId="77777777" w:rsidR="00521000" w:rsidRPr="00786F1A" w:rsidRDefault="00521000" w:rsidP="00BE39BE">
                      <w:r w:rsidRPr="00786F1A"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73EA57" w14:textId="77777777" w:rsidR="00BE39BE" w:rsidRDefault="00BE39BE" w:rsidP="00A82AEF"/>
    <w:p w14:paraId="54F1BE2E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919DBDA" w14:textId="77777777" w:rsidR="00B608A5" w:rsidRPr="00B608A5" w:rsidRDefault="00B608A5" w:rsidP="00B608A5"/>
    <w:p w14:paraId="50141EAC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2EE99C94" w14:textId="77777777" w:rsidR="00D86271" w:rsidRDefault="00D86271" w:rsidP="00CD4436">
      <w:pPr>
        <w:jc w:val="both"/>
      </w:pPr>
    </w:p>
    <w:p w14:paraId="5328A96A" w14:textId="60327903" w:rsidR="0050511D" w:rsidRPr="00786F1A" w:rsidRDefault="0050511D" w:rsidP="00CD4436">
      <w:pPr>
        <w:jc w:val="both"/>
      </w:pPr>
      <w:r w:rsidRPr="00786F1A">
        <w:t xml:space="preserve">La misura Rotazione Ordinaria del Personale non è stata programmata nel PTPCT </w:t>
      </w:r>
      <w:r w:rsidRPr="00C56DDC">
        <w:t>o nella sezione Anticorruzione e Trasparenza del PIAO in esame</w:t>
      </w:r>
      <w:r w:rsidR="00285A8E">
        <w:t xml:space="preserve">, </w:t>
      </w:r>
      <w:r w:rsidRPr="00786F1A">
        <w:t xml:space="preserve">non si prevede di realizzare interventi correttivi o ad essa collegati per le seguenti motivazioni: </w:t>
      </w:r>
      <w:r w:rsidR="00183EF7" w:rsidRPr="00786F1A">
        <w:t>N</w:t>
      </w:r>
      <w:r w:rsidRPr="00786F1A">
        <w:t xml:space="preserve">ON </w:t>
      </w:r>
      <w:r w:rsidR="00183EF7" w:rsidRPr="00786F1A">
        <w:t>È</w:t>
      </w:r>
      <w:r w:rsidRPr="00786F1A">
        <w:t xml:space="preserve"> STATO POSSIBILE AVENDO CONCLUSO SOLO NEL 2022 LE ASSUNZIONI DI NUOVO PERSONALE</w:t>
      </w:r>
      <w:r w:rsidR="00183EF7" w:rsidRPr="00786F1A">
        <w:t xml:space="preserve">. </w:t>
      </w:r>
      <w:r w:rsidR="00183EF7" w:rsidRPr="00285A8E">
        <w:t>Cfr. nota precedente</w:t>
      </w:r>
      <w:r w:rsidR="00183EF7" w:rsidRPr="00786F1A">
        <w:rPr>
          <w:color w:val="FF0000"/>
        </w:rPr>
        <w:t>.</w:t>
      </w:r>
    </w:p>
    <w:p w14:paraId="59F82491" w14:textId="77777777" w:rsidR="00BC36D4" w:rsidRPr="00183EF7" w:rsidRDefault="00BC36D4" w:rsidP="00CD4436">
      <w:pPr>
        <w:jc w:val="both"/>
        <w:rPr>
          <w:rFonts w:asciiTheme="majorHAnsi" w:hAnsiTheme="majorHAnsi" w:cstheme="majorHAnsi"/>
          <w:u w:val="single"/>
        </w:rPr>
      </w:pPr>
      <w:r w:rsidRPr="00786F1A">
        <w:br/>
        <w:t xml:space="preserve">Nell'anno di riferimento del PTPCT </w:t>
      </w:r>
      <w:r w:rsidRPr="00C56DDC">
        <w:t>o della sezione Anticorruzione e Trasparenza del PIAO in esame</w:t>
      </w:r>
      <w:r w:rsidRPr="00786F1A">
        <w:t>, l’amministrazione è stata interessata da un processo di riorganizzazione</w:t>
      </w:r>
      <w:r w:rsidRPr="00183EF7">
        <w:rPr>
          <w:rFonts w:asciiTheme="majorHAnsi" w:hAnsiTheme="majorHAnsi" w:cstheme="majorHAnsi"/>
        </w:rPr>
        <w:t>.</w:t>
      </w:r>
    </w:p>
    <w:p w14:paraId="1F9FBF72" w14:textId="77777777" w:rsidR="004B634E" w:rsidRDefault="004B634E" w:rsidP="00262A20"/>
    <w:p w14:paraId="4E803A0D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283FE30F" w14:textId="77777777" w:rsidR="002D6508" w:rsidRDefault="002D6508" w:rsidP="00B608A5"/>
    <w:p w14:paraId="35F6843A" w14:textId="77777777" w:rsidR="00076B3D" w:rsidRPr="00786F1A" w:rsidRDefault="00076B3D" w:rsidP="00CD4436">
      <w:pPr>
        <w:jc w:val="both"/>
      </w:pPr>
      <w:r w:rsidRPr="00786F1A">
        <w:t xml:space="preserve">Nel PTPCT </w:t>
      </w:r>
      <w:r w:rsidRPr="00C56DDC">
        <w:t>o nella sezione Anticorruzione e Trasparenza del PIAO</w:t>
      </w:r>
      <w:r w:rsidRPr="00786F1A">
        <w:t xml:space="preserve">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4D3B6D60" w14:textId="77777777" w:rsidR="00076B3D" w:rsidRPr="00CD4436" w:rsidRDefault="00076B3D" w:rsidP="00CD4436">
      <w:pPr>
        <w:jc w:val="both"/>
        <w:rPr>
          <w:rFonts w:asciiTheme="majorHAnsi" w:hAnsiTheme="majorHAnsi" w:cstheme="majorHAnsi"/>
        </w:rPr>
      </w:pPr>
    </w:p>
    <w:p w14:paraId="7BDFE093" w14:textId="77777777" w:rsidR="00076B3D" w:rsidRPr="00786F1A" w:rsidRDefault="00076B3D" w:rsidP="00CD4436">
      <w:pPr>
        <w:jc w:val="both"/>
      </w:pPr>
      <w:r w:rsidRPr="00786F1A">
        <w:lastRenderedPageBreak/>
        <w:t>La Rotazione Straordinaria non si è resa necessaria in assenza dei necessari presupposti.</w:t>
      </w:r>
    </w:p>
    <w:p w14:paraId="56B76C66" w14:textId="77777777" w:rsidR="000E2B36" w:rsidRDefault="000E2B36" w:rsidP="00B608A5"/>
    <w:p w14:paraId="55C66EC7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3894AD72" w14:textId="77777777" w:rsidR="000E2B36" w:rsidRDefault="000E2B36" w:rsidP="00B608A5"/>
    <w:p w14:paraId="3ACED07F" w14:textId="77777777" w:rsidR="00076B3D" w:rsidRPr="00786F1A" w:rsidRDefault="00076B3D" w:rsidP="00CD4436">
      <w:pPr>
        <w:jc w:val="both"/>
      </w:pPr>
      <w:r w:rsidRPr="00786F1A"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B216910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7ADB084" wp14:editId="2D596D9A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39439" w14:textId="77777777" w:rsidR="00521000" w:rsidRPr="00786F1A" w:rsidRDefault="00521000" w:rsidP="00425435">
                            <w:r w:rsidRPr="00786F1A">
                              <w:t>Note del RPCT:</w:t>
                            </w:r>
                          </w:p>
                          <w:p w14:paraId="55AA3548" w14:textId="77777777" w:rsidR="00521000" w:rsidRPr="00786F1A" w:rsidRDefault="00521000" w:rsidP="00425435">
                            <w:r w:rsidRPr="00786F1A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B084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41939439" w14:textId="77777777" w:rsidR="00521000" w:rsidRPr="00786F1A" w:rsidRDefault="00521000" w:rsidP="00425435">
                      <w:r w:rsidRPr="00786F1A">
                        <w:t>Note del RPCT:</w:t>
                      </w:r>
                    </w:p>
                    <w:p w14:paraId="55AA3548" w14:textId="77777777" w:rsidR="00521000" w:rsidRPr="00786F1A" w:rsidRDefault="00521000" w:rsidP="00425435">
                      <w:r w:rsidRPr="00786F1A"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C844E2" w14:textId="77777777" w:rsidR="001D6AAE" w:rsidRDefault="001D6AAE" w:rsidP="00A82AEF"/>
    <w:p w14:paraId="0D07632D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6F747D5A" w14:textId="77777777" w:rsidR="00E0390C" w:rsidRDefault="00E0390C" w:rsidP="00A82AEF"/>
    <w:p w14:paraId="62F9D4E3" w14:textId="77777777" w:rsidR="004E51E9" w:rsidRDefault="004E51E9" w:rsidP="00354388"/>
    <w:p w14:paraId="2568F796" w14:textId="77777777" w:rsidR="00B417C3" w:rsidRDefault="00B417C3" w:rsidP="00354388"/>
    <w:p w14:paraId="46EEF747" w14:textId="77777777" w:rsidR="009B6C9E" w:rsidRDefault="009B6C9E" w:rsidP="00354388"/>
    <w:p w14:paraId="6E22B917" w14:textId="77777777" w:rsidR="00CD4436" w:rsidRPr="00786F1A" w:rsidRDefault="009B6C9E" w:rsidP="00CD4436">
      <w:pPr>
        <w:jc w:val="both"/>
      </w:pPr>
      <w:r w:rsidRPr="00786F1A">
        <w:t xml:space="preserve">In merito alle misure di </w:t>
      </w:r>
      <w:proofErr w:type="spellStart"/>
      <w:r w:rsidRPr="00786F1A">
        <w:t>inconferibilità</w:t>
      </w:r>
      <w:proofErr w:type="spellEnd"/>
      <w:r w:rsidRPr="00786F1A"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 w:rsidRPr="00786F1A">
        <w:br/>
      </w:r>
      <w:r w:rsidRPr="00786F1A"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</w:p>
    <w:p w14:paraId="1417C708" w14:textId="77777777" w:rsidR="00CD4436" w:rsidRPr="00786F1A" w:rsidRDefault="009B6C9E" w:rsidP="00CD4436">
      <w:pPr>
        <w:jc w:val="both"/>
      </w:pPr>
      <w:r w:rsidRPr="00786F1A">
        <w:t xml:space="preserve">Nel PTPCT </w:t>
      </w:r>
      <w:r w:rsidRPr="00C56DDC">
        <w:t>o nella sezione Anticorruzione e Trasparenza del PIAO</w:t>
      </w:r>
      <w:r w:rsidRPr="00786F1A">
        <w:t xml:space="preserve">, nell'atto o regolamento adottato sulle misure di </w:t>
      </w:r>
      <w:proofErr w:type="spellStart"/>
      <w:r w:rsidRPr="00786F1A">
        <w:t>inconferibilità</w:t>
      </w:r>
      <w:proofErr w:type="spellEnd"/>
      <w:r w:rsidRPr="00786F1A">
        <w:t xml:space="preserve">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Per gli incarichi amministrativi di vertice, la verifica è effettuata da chi conferisce l'incarico, i dirigenti sono assunti a tempo indeterminato con contratto di natura privatistica. La nomina del Segretario Generale è disciplinata dalla L. 84/94 e </w:t>
      </w:r>
      <w:proofErr w:type="spellStart"/>
      <w:r w:rsidRPr="00786F1A">
        <w:t>smi</w:t>
      </w:r>
      <w:proofErr w:type="spellEnd"/>
      <w:r w:rsidRPr="00786F1A">
        <w:t>.</w:t>
      </w:r>
    </w:p>
    <w:p w14:paraId="4BC2DB35" w14:textId="77777777" w:rsidR="00CD4436" w:rsidRPr="00786F1A" w:rsidRDefault="00CD4436" w:rsidP="00CD4436">
      <w:pPr>
        <w:jc w:val="both"/>
      </w:pPr>
    </w:p>
    <w:p w14:paraId="42E62DFB" w14:textId="77777777" w:rsidR="00CD4436" w:rsidRPr="00786F1A" w:rsidRDefault="009B6C9E" w:rsidP="00CD4436">
      <w:pPr>
        <w:jc w:val="both"/>
      </w:pPr>
      <w:r w:rsidRPr="00786F1A">
        <w:t xml:space="preserve">INCONFERIBILITÀ </w:t>
      </w:r>
      <w:r w:rsidRPr="00786F1A">
        <w:br/>
      </w:r>
    </w:p>
    <w:p w14:paraId="59CB1A1B" w14:textId="4EE14B0C" w:rsidR="00CD4436" w:rsidRPr="00786F1A" w:rsidRDefault="009B6C9E" w:rsidP="00CD4436">
      <w:pPr>
        <w:jc w:val="both"/>
      </w:pPr>
      <w:r w:rsidRPr="00786F1A">
        <w:t xml:space="preserve">Nell'anno di riferimento del PTPCT </w:t>
      </w:r>
      <w:r w:rsidRPr="00C56DDC">
        <w:t>o della sezione Anticorruzione e Trasparenza del PIAO</w:t>
      </w:r>
      <w:r w:rsidRPr="00786F1A">
        <w:t xml:space="preserve"> in esame, sono pervenute 5 dichiarazioni rese dagli interessati sull'insussistenza di cause di </w:t>
      </w:r>
      <w:proofErr w:type="spellStart"/>
      <w:r w:rsidRPr="00786F1A">
        <w:t>inconferibilità</w:t>
      </w:r>
      <w:proofErr w:type="spellEnd"/>
      <w:r w:rsidRPr="00786F1A">
        <w:t>.</w:t>
      </w:r>
      <w:r w:rsidRPr="00786F1A">
        <w:br/>
        <w:t xml:space="preserve">Non sono state effettuate verifiche sulla veridicità delle dichiarazioni rese dagli interessati sull'insussistenza di cause di </w:t>
      </w:r>
      <w:proofErr w:type="spellStart"/>
      <w:r w:rsidRPr="00786F1A">
        <w:t>inconferibilità</w:t>
      </w:r>
      <w:proofErr w:type="spellEnd"/>
      <w:r w:rsidRPr="00786F1A">
        <w:t>.</w:t>
      </w:r>
    </w:p>
    <w:p w14:paraId="3408E80C" w14:textId="77777777" w:rsidR="00CD4436" w:rsidRPr="00786F1A" w:rsidRDefault="00CD4436" w:rsidP="00CD4436">
      <w:pPr>
        <w:jc w:val="both"/>
      </w:pPr>
    </w:p>
    <w:p w14:paraId="06AF8FB3" w14:textId="77777777" w:rsidR="00786F1A" w:rsidRPr="00786F1A" w:rsidRDefault="009B6C9E" w:rsidP="00CD4436">
      <w:pPr>
        <w:jc w:val="both"/>
      </w:pPr>
      <w:r w:rsidRPr="00786F1A">
        <w:t xml:space="preserve">INCOMPATIBILITÀ </w:t>
      </w:r>
      <w:r w:rsidRPr="00786F1A">
        <w:br/>
        <w:t xml:space="preserve">Nell'anno di riferimento del PTPCT </w:t>
      </w:r>
      <w:r w:rsidRPr="00C56DDC">
        <w:t>o della sezione Anticorruzione e Trasparenza del PIAO</w:t>
      </w:r>
      <w:r w:rsidRPr="00786F1A">
        <w:t xml:space="preserve"> in esame, sono pervenute 5 dichiarazioni rese dagli interessati sull'insussistenza di cause di incompatibilità.</w:t>
      </w:r>
      <w:r w:rsidRPr="00786F1A">
        <w:br/>
        <w:t>Non sono state effettuate verifiche sulla veridicità delle dichiarazioni rese dagli interessati sull'insussistenza di cause di incompatibilità.</w:t>
      </w:r>
      <w:r w:rsidRPr="00786F1A">
        <w:br/>
        <w:t xml:space="preserve">Nel PTPCT o nella sezione Anticorruzione e Trasparenza del PIAO, nell'atto o regolamento adottato sulle misure di </w:t>
      </w:r>
      <w:proofErr w:type="spellStart"/>
      <w:r w:rsidRPr="00786F1A">
        <w:t>inconferibilità</w:t>
      </w:r>
      <w:proofErr w:type="spellEnd"/>
      <w:r w:rsidRPr="00786F1A">
        <w:t xml:space="preserve"> ed incompatibilità per incarichi dirigenziali ai sensi del D.lgs. 39/2013, non sono esplicitate le direttive per effettuare controlli sui precedenti penali per le seguenti </w:t>
      </w:r>
      <w:r w:rsidRPr="00786F1A">
        <w:lastRenderedPageBreak/>
        <w:t>motivazioni: rinvio alla normativa vigente.</w:t>
      </w:r>
      <w:r w:rsidRPr="00786F1A">
        <w:br/>
        <w:t xml:space="preserve">Non sono stati effettuati controlli sui precedenti penali nell’anno di riferimento del PTPCT </w:t>
      </w:r>
      <w:r w:rsidRPr="00C56DDC">
        <w:t>o della sezione Anticorruzione e Trasparenza del PIAO</w:t>
      </w:r>
      <w:r w:rsidRPr="00786F1A">
        <w:t>.</w:t>
      </w:r>
      <w:r w:rsidRPr="00786F1A">
        <w:br/>
      </w:r>
      <w:r w:rsidRPr="00786F1A">
        <w:br/>
        <w:t>SVOLGIMENTI INCARICHI EXTRA-ISTITUZIONALI</w:t>
      </w:r>
    </w:p>
    <w:p w14:paraId="58914B10" w14:textId="752AD162" w:rsidR="009B6C9E" w:rsidRPr="00786F1A" w:rsidRDefault="009B6C9E" w:rsidP="00CD4436">
      <w:pPr>
        <w:jc w:val="both"/>
      </w:pPr>
      <w:r w:rsidRPr="00786F1A">
        <w:t xml:space="preserve">Nell'anno di riferimento del PTPCT </w:t>
      </w:r>
      <w:r w:rsidRPr="00C56DDC">
        <w:t>o della sezione Anticorruzione e Trasparenza del PIAO</w:t>
      </w:r>
      <w:r w:rsidRPr="00786F1A">
        <w:t xml:space="preserve"> in esame, non sono pervenute segnalazioni sullo svolgimento di incarichi extra-istituzionali non autorizzati.</w:t>
      </w:r>
    </w:p>
    <w:p w14:paraId="58F990B5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CE88E2" wp14:editId="40661B1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1035" w14:textId="77777777" w:rsidR="00521000" w:rsidRPr="00786F1A" w:rsidRDefault="00521000" w:rsidP="00E80390">
                            <w:r w:rsidRPr="00786F1A">
                              <w:t>Note del RPCT:</w:t>
                            </w:r>
                          </w:p>
                          <w:p w14:paraId="1E3EA8E2" w14:textId="77777777" w:rsidR="00521000" w:rsidRPr="00786F1A" w:rsidRDefault="00521000" w:rsidP="009514F5">
                            <w:r w:rsidRPr="00786F1A"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88E2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6F941035" w14:textId="77777777" w:rsidR="00521000" w:rsidRPr="00786F1A" w:rsidRDefault="00521000" w:rsidP="00E80390">
                      <w:r w:rsidRPr="00786F1A">
                        <w:t>Note del RPCT:</w:t>
                      </w:r>
                    </w:p>
                    <w:p w14:paraId="1E3EA8E2" w14:textId="77777777" w:rsidR="00521000" w:rsidRPr="00786F1A" w:rsidRDefault="00521000" w:rsidP="009514F5">
                      <w:r w:rsidRPr="00786F1A"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315F2B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61CF8A4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07BADE1" w14:textId="77777777" w:rsidR="00322543" w:rsidRPr="002954F2" w:rsidRDefault="00322543" w:rsidP="00B339EB">
      <w:pPr>
        <w:rPr>
          <w:lang w:val="en-US"/>
        </w:rPr>
      </w:pPr>
    </w:p>
    <w:p w14:paraId="6E4FBD3A" w14:textId="77777777" w:rsidR="00786F1A" w:rsidRDefault="002E3A01" w:rsidP="00786F1A">
      <w:pPr>
        <w:jc w:val="both"/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del PTPCT </w:t>
      </w:r>
      <w:r w:rsidRPr="00285A8E">
        <w:rPr>
          <w:lang w:val="en-US"/>
        </w:rPr>
        <w:t xml:space="preserve">o </w:t>
      </w:r>
      <w:proofErr w:type="spellStart"/>
      <w:r w:rsidRPr="00285A8E">
        <w:rPr>
          <w:lang w:val="en-US"/>
        </w:rPr>
        <w:t>della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sezione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Anticorruzione</w:t>
      </w:r>
      <w:proofErr w:type="spellEnd"/>
      <w:r w:rsidRPr="00285A8E">
        <w:rPr>
          <w:lang w:val="en-US"/>
        </w:rPr>
        <w:t xml:space="preserve"> e </w:t>
      </w:r>
      <w:proofErr w:type="spellStart"/>
      <w:r w:rsidRPr="00285A8E">
        <w:rPr>
          <w:lang w:val="en-US"/>
        </w:rPr>
        <w:t>Trasparenza</w:t>
      </w:r>
      <w:proofErr w:type="spellEnd"/>
      <w:r w:rsidRPr="00285A8E">
        <w:rPr>
          <w:lang w:val="en-US"/>
        </w:rPr>
        <w:t xml:space="preserve"> del PIAO</w:t>
      </w:r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adottati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interventi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idonei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garantire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l’adozione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“Whistleblowing</w:t>
      </w:r>
      <w:proofErr w:type="gramStart"/>
      <w:r w:rsidRPr="002954F2">
        <w:rPr>
          <w:lang w:val="en-US"/>
        </w:rPr>
        <w:t>”,</w:t>
      </w:r>
      <w:proofErr w:type="gramEnd"/>
      <w:r w:rsidRPr="002954F2">
        <w:rPr>
          <w:lang w:val="en-US"/>
        </w:rPr>
        <w:t xml:space="preserve"> in </w:t>
      </w:r>
      <w:proofErr w:type="spellStart"/>
      <w:r w:rsidRPr="002954F2">
        <w:rPr>
          <w:lang w:val="en-US"/>
        </w:rPr>
        <w:t>particolare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essere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inoltrate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tramite</w:t>
      </w:r>
      <w:proofErr w:type="spellEnd"/>
      <w:r w:rsidRPr="002954F2">
        <w:rPr>
          <w:lang w:val="en-US"/>
        </w:rPr>
        <w:t>:</w:t>
      </w:r>
    </w:p>
    <w:p w14:paraId="47430613" w14:textId="3719A806" w:rsidR="002E3A01" w:rsidRPr="002954F2" w:rsidRDefault="002E3A01" w:rsidP="00786F1A">
      <w:pPr>
        <w:rPr>
          <w:lang w:val="en-US"/>
        </w:rPr>
      </w:pPr>
      <w:r w:rsidRPr="002954F2">
        <w:rPr>
          <w:lang w:val="en-US"/>
        </w:rPr>
        <w:br/>
        <w:t xml:space="preserve">  - </w:t>
      </w:r>
      <w:proofErr w:type="spellStart"/>
      <w:r w:rsidRPr="002954F2">
        <w:rPr>
          <w:lang w:val="en-US"/>
        </w:rPr>
        <w:t>Documento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cartaceo</w:t>
      </w:r>
      <w:proofErr w:type="spellEnd"/>
      <w:r w:rsidRPr="002954F2">
        <w:rPr>
          <w:lang w:val="en-US"/>
        </w:rPr>
        <w:t xml:space="preserve">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</w:r>
      <w:proofErr w:type="spellStart"/>
      <w:r w:rsidRPr="00285A8E">
        <w:rPr>
          <w:lang w:val="en-US"/>
        </w:rPr>
        <w:t>Possono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effettuare</w:t>
      </w:r>
      <w:proofErr w:type="spellEnd"/>
      <w:r w:rsidRPr="00285A8E">
        <w:rPr>
          <w:lang w:val="en-US"/>
        </w:rPr>
        <w:t xml:space="preserve"> le </w:t>
      </w:r>
      <w:proofErr w:type="spellStart"/>
      <w:r w:rsidRPr="00285A8E">
        <w:rPr>
          <w:lang w:val="en-US"/>
        </w:rPr>
        <w:t>segnalazioni</w:t>
      </w:r>
      <w:proofErr w:type="spellEnd"/>
      <w:r w:rsidRPr="00285A8E">
        <w:rPr>
          <w:lang w:val="en-US"/>
        </w:rPr>
        <w:t xml:space="preserve"> solo </w:t>
      </w:r>
      <w:proofErr w:type="spellStart"/>
      <w:r w:rsidRPr="00285A8E">
        <w:rPr>
          <w:lang w:val="en-US"/>
        </w:rPr>
        <w:t>gli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altri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soggetti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assimilati</w:t>
      </w:r>
      <w:proofErr w:type="spellEnd"/>
      <w:r w:rsidRPr="00285A8E">
        <w:rPr>
          <w:lang w:val="en-US"/>
        </w:rPr>
        <w:t xml:space="preserve"> a </w:t>
      </w:r>
      <w:proofErr w:type="spellStart"/>
      <w:r w:rsidRPr="00285A8E">
        <w:rPr>
          <w:lang w:val="en-US"/>
        </w:rPr>
        <w:t>dipendenti</w:t>
      </w:r>
      <w:proofErr w:type="spellEnd"/>
      <w:r w:rsidRPr="00285A8E">
        <w:rPr>
          <w:lang w:val="en-US"/>
        </w:rPr>
        <w:t xml:space="preserve"> </w:t>
      </w:r>
      <w:proofErr w:type="spellStart"/>
      <w:r w:rsidRPr="00285A8E">
        <w:rPr>
          <w:lang w:val="en-US"/>
        </w:rPr>
        <w:t>pubblici</w:t>
      </w:r>
      <w:proofErr w:type="spellEnd"/>
      <w:r w:rsidRPr="00285A8E">
        <w:rPr>
          <w:lang w:val="en-US"/>
        </w:rPr>
        <w:t>.</w:t>
      </w:r>
      <w:r w:rsidRPr="00227B24">
        <w:rPr>
          <w:lang w:val="en-US"/>
        </w:rPr>
        <w:br/>
      </w:r>
      <w:r w:rsidRPr="002954F2">
        <w:rPr>
          <w:lang w:val="en-US"/>
        </w:rPr>
        <w:t xml:space="preserve"> </w:t>
      </w:r>
      <w:r w:rsidRPr="002954F2">
        <w:rPr>
          <w:lang w:val="en-US"/>
        </w:rPr>
        <w:br/>
        <w:t xml:space="preserve">In </w:t>
      </w:r>
      <w:proofErr w:type="spellStart"/>
      <w:r w:rsidRPr="002954F2">
        <w:rPr>
          <w:lang w:val="en-US"/>
        </w:rPr>
        <w:t>merito</w:t>
      </w:r>
      <w:proofErr w:type="spellEnd"/>
      <w:r w:rsidRPr="002954F2">
        <w:rPr>
          <w:lang w:val="en-US"/>
        </w:rPr>
        <w:t xml:space="preserve"> al </w:t>
      </w:r>
      <w:proofErr w:type="spellStart"/>
      <w:r w:rsidRPr="002954F2">
        <w:rPr>
          <w:lang w:val="en-US"/>
        </w:rPr>
        <w:t>sistema</w:t>
      </w:r>
      <w:proofErr w:type="spellEnd"/>
      <w:r w:rsidRPr="002954F2">
        <w:rPr>
          <w:lang w:val="en-US"/>
        </w:rPr>
        <w:t xml:space="preserve"> di tutela del </w:t>
      </w:r>
      <w:proofErr w:type="spellStart"/>
      <w:r w:rsidRPr="002954F2">
        <w:rPr>
          <w:lang w:val="en-US"/>
        </w:rPr>
        <w:t>dipendente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pubblico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che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segnala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illeciti</w:t>
      </w:r>
      <w:proofErr w:type="spellEnd"/>
      <w:r w:rsidRPr="002954F2">
        <w:rPr>
          <w:lang w:val="en-US"/>
        </w:rPr>
        <w:t xml:space="preserve">, </w:t>
      </w:r>
      <w:proofErr w:type="spellStart"/>
      <w:r w:rsidRPr="002954F2">
        <w:rPr>
          <w:lang w:val="en-US"/>
        </w:rPr>
        <w:t>si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riporta</w:t>
      </w:r>
      <w:proofErr w:type="spellEnd"/>
      <w:r w:rsidRPr="002954F2">
        <w:rPr>
          <w:lang w:val="en-US"/>
        </w:rPr>
        <w:t xml:space="preserve"> il </w:t>
      </w:r>
      <w:proofErr w:type="spellStart"/>
      <w:r w:rsidRPr="002954F2">
        <w:rPr>
          <w:lang w:val="en-US"/>
        </w:rPr>
        <w:t>seguente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giudizio</w:t>
      </w:r>
      <w:proofErr w:type="spellEnd"/>
      <w:r w:rsidRPr="002954F2">
        <w:rPr>
          <w:lang w:val="en-US"/>
        </w:rPr>
        <w:t xml:space="preserve">: </w:t>
      </w:r>
      <w:proofErr w:type="spellStart"/>
      <w:r w:rsidRPr="002954F2">
        <w:rPr>
          <w:lang w:val="en-US"/>
        </w:rPr>
        <w:t>garantista</w:t>
      </w:r>
      <w:proofErr w:type="spellEnd"/>
      <w:r w:rsidRPr="002954F2">
        <w:rPr>
          <w:lang w:val="en-US"/>
        </w:rPr>
        <w:t xml:space="preserve"> e non </w:t>
      </w:r>
      <w:proofErr w:type="spellStart"/>
      <w:r w:rsidRPr="002954F2">
        <w:rPr>
          <w:lang w:val="en-US"/>
        </w:rPr>
        <w:t>discriminatorio</w:t>
      </w:r>
      <w:proofErr w:type="spellEnd"/>
    </w:p>
    <w:p w14:paraId="714CE396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295AA1" wp14:editId="5B5597B7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867400" cy="2032000"/>
                <wp:effectExtent l="0" t="0" r="19050" b="2540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0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40678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31EF2ED4" w14:textId="7B5C6154" w:rsidR="00467085" w:rsidRPr="00285A8E" w:rsidRDefault="00CF15C9" w:rsidP="00467085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Si chiarisce che</w:t>
                            </w:r>
                            <w:r w:rsidR="00C56DDC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153AEA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ome indicato nel PTPCT</w:t>
                            </w:r>
                            <w:r w:rsidR="00C56DDC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153AEA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può effettuare la segnalazione di illecito il </w:t>
                            </w:r>
                            <w:r w:rsidR="001643F2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dipendente pubblico</w:t>
                            </w:r>
                            <w:r w:rsidR="001643F2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”</w:t>
                            </w: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e </w:t>
                            </w:r>
                            <w:r w:rsidR="00153AEA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="00467085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>er “</w:t>
                            </w:r>
                            <w:r w:rsidR="00467085" w:rsidRPr="00285A8E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dipendente pubblico</w:t>
                            </w:r>
                            <w:r w:rsidR="00467085"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” (whistleblower) si intende: </w:t>
                            </w:r>
                          </w:p>
                          <w:p w14:paraId="3FE45920" w14:textId="77777777" w:rsidR="00467085" w:rsidRPr="00285A8E" w:rsidRDefault="00467085" w:rsidP="00467085">
                            <w:pPr>
                              <w:pStyle w:val="Default"/>
                              <w:spacing w:after="1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1) il dipendente delle amministrazioni pubbliche di cui all’art. 1, co. 2, del D.lgs. n. 165/2001, ivi compreso il dipendente di cui all’art. 3 del decreto medesimo; </w:t>
                            </w:r>
                          </w:p>
                          <w:p w14:paraId="363BFFDC" w14:textId="77777777" w:rsidR="00467085" w:rsidRPr="00285A8E" w:rsidRDefault="00467085" w:rsidP="00467085">
                            <w:pPr>
                              <w:pStyle w:val="Default"/>
                              <w:spacing w:after="1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2) il dipendente di un ente pubblico economico; </w:t>
                            </w:r>
                          </w:p>
                          <w:p w14:paraId="36D36F97" w14:textId="77777777" w:rsidR="00467085" w:rsidRPr="00285A8E" w:rsidRDefault="00467085" w:rsidP="00467085">
                            <w:pPr>
                              <w:pStyle w:val="Default"/>
                              <w:spacing w:after="1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3) il dipendente di un ente di diritto privato sottoposto a controllo pubblico ai sensi dell’art. 2359 del codice civile; </w:t>
                            </w:r>
                          </w:p>
                          <w:p w14:paraId="686CD76F" w14:textId="77777777" w:rsidR="00467085" w:rsidRPr="00285A8E" w:rsidRDefault="00467085" w:rsidP="00467085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85A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4) il lavoratore e collaboratore delle imprese fornitrici di beni o servizi e che realizzano opere in favore dell'amministrazione pubblica quando denunciano illeciti commessi all’interno di quest’ultima. </w:t>
                            </w:r>
                          </w:p>
                          <w:p w14:paraId="18791245" w14:textId="5088FA17" w:rsidR="00521000" w:rsidRDefault="00521000" w:rsidP="00467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5AA1" id="Casella di testo 9" o:spid="_x0000_s1030" type="#_x0000_t202" style="position:absolute;margin-left:410.8pt;margin-top:26.35pt;width:462pt;height:160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" fillcolor="#deeaf6 [664]" strokeweight=".5pt">
                <v:textbox>
                  <w:txbxContent>
                    <w:p w14:paraId="3F040678" w14:textId="77777777" w:rsidR="00521000" w:rsidRDefault="00521000" w:rsidP="00F96FBD">
                      <w:r>
                        <w:t>Note del RPCT:</w:t>
                      </w:r>
                    </w:p>
                    <w:p w14:paraId="31EF2ED4" w14:textId="7B5C6154" w:rsidR="00467085" w:rsidRPr="00285A8E" w:rsidRDefault="00CF15C9" w:rsidP="00467085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>Si chiarisce che</w:t>
                      </w:r>
                      <w:r w:rsidR="00C56DDC" w:rsidRPr="00285A8E">
                        <w:rPr>
                          <w:color w:val="auto"/>
                          <w:sz w:val="22"/>
                          <w:szCs w:val="22"/>
                        </w:rPr>
                        <w:t>,</w:t>
                      </w: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 c</w:t>
                      </w:r>
                      <w:r w:rsidR="00153AEA" w:rsidRPr="00285A8E">
                        <w:rPr>
                          <w:color w:val="auto"/>
                          <w:sz w:val="22"/>
                          <w:szCs w:val="22"/>
                        </w:rPr>
                        <w:t>ome indicato nel PTPCT</w:t>
                      </w:r>
                      <w:r w:rsidR="00C56DDC" w:rsidRPr="00285A8E">
                        <w:rPr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153AEA"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può effettuare la segnalazione di illecito il </w:t>
                      </w:r>
                      <w:r w:rsidR="001643F2" w:rsidRPr="00285A8E">
                        <w:rPr>
                          <w:color w:val="auto"/>
                          <w:sz w:val="22"/>
                          <w:szCs w:val="22"/>
                        </w:rPr>
                        <w:t>“</w:t>
                      </w: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>dipendente pubblico</w:t>
                      </w:r>
                      <w:r w:rsidR="001643F2" w:rsidRPr="00285A8E">
                        <w:rPr>
                          <w:color w:val="auto"/>
                          <w:sz w:val="22"/>
                          <w:szCs w:val="22"/>
                        </w:rPr>
                        <w:t>”</w:t>
                      </w: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r w:rsidR="00153AEA" w:rsidRPr="00285A8E">
                        <w:rPr>
                          <w:color w:val="auto"/>
                          <w:sz w:val="22"/>
                          <w:szCs w:val="22"/>
                        </w:rPr>
                        <w:t>p</w:t>
                      </w:r>
                      <w:r w:rsidR="00467085" w:rsidRPr="00285A8E">
                        <w:rPr>
                          <w:color w:val="auto"/>
                          <w:sz w:val="22"/>
                          <w:szCs w:val="22"/>
                        </w:rPr>
                        <w:t>er “</w:t>
                      </w:r>
                      <w:r w:rsidR="00467085" w:rsidRPr="00285A8E"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  <w:t>dipendente pubblico</w:t>
                      </w:r>
                      <w:r w:rsidR="00467085"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” (whistleblower) si intende: </w:t>
                      </w:r>
                    </w:p>
                    <w:p w14:paraId="3FE45920" w14:textId="77777777" w:rsidR="00467085" w:rsidRPr="00285A8E" w:rsidRDefault="00467085" w:rsidP="00467085">
                      <w:pPr>
                        <w:pStyle w:val="Default"/>
                        <w:spacing w:after="1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1) il dipendente delle amministrazioni pubbliche di cui all’art. 1, co. 2, del D.lgs. n. 165/2001, ivi compreso il dipendente di cui all’art. 3 del decreto medesimo; </w:t>
                      </w:r>
                    </w:p>
                    <w:p w14:paraId="363BFFDC" w14:textId="77777777" w:rsidR="00467085" w:rsidRPr="00285A8E" w:rsidRDefault="00467085" w:rsidP="00467085">
                      <w:pPr>
                        <w:pStyle w:val="Default"/>
                        <w:spacing w:after="1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2) il dipendente di un ente pubblico economico; </w:t>
                      </w:r>
                    </w:p>
                    <w:p w14:paraId="36D36F97" w14:textId="77777777" w:rsidR="00467085" w:rsidRPr="00285A8E" w:rsidRDefault="00467085" w:rsidP="00467085">
                      <w:pPr>
                        <w:pStyle w:val="Default"/>
                        <w:spacing w:after="1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3) il dipendente di un ente di diritto privato sottoposto a controllo pubblico ai sensi dell’art. 2359 del codice civile; </w:t>
                      </w:r>
                    </w:p>
                    <w:p w14:paraId="686CD76F" w14:textId="77777777" w:rsidR="00467085" w:rsidRPr="00285A8E" w:rsidRDefault="00467085" w:rsidP="00467085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85A8E">
                        <w:rPr>
                          <w:color w:val="auto"/>
                          <w:sz w:val="22"/>
                          <w:szCs w:val="22"/>
                        </w:rPr>
                        <w:t xml:space="preserve">4) il lavoratore e collaboratore delle imprese fornitrici di beni o servizi e che realizzano opere in favore dell'amministrazione pubblica quando denunciano illeciti commessi all’interno di quest’ultima. </w:t>
                      </w:r>
                    </w:p>
                    <w:p w14:paraId="18791245" w14:textId="5088FA17" w:rsidR="00521000" w:rsidRDefault="00521000" w:rsidP="0046708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C3E5C8" w14:textId="77777777" w:rsidR="00966756" w:rsidRPr="002954F2" w:rsidRDefault="00966756" w:rsidP="002A40F1">
      <w:pPr>
        <w:rPr>
          <w:lang w:val="en-US"/>
        </w:rPr>
      </w:pPr>
    </w:p>
    <w:p w14:paraId="4F52FFE6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3E2FF704" w14:textId="77777777" w:rsidR="008F57B6" w:rsidRPr="00407953" w:rsidRDefault="008F57B6" w:rsidP="008F57B6"/>
    <w:p w14:paraId="512433D6" w14:textId="77777777" w:rsidR="00554955" w:rsidRDefault="00554955" w:rsidP="00354388"/>
    <w:p w14:paraId="74E57B58" w14:textId="77777777" w:rsidR="00554955" w:rsidRDefault="00554955" w:rsidP="00786F1A">
      <w:r>
        <w:t xml:space="preserve">Nell’anno di riferimento del PTPCT </w:t>
      </w:r>
      <w:r w:rsidRPr="00C56DDC">
        <w:t>o della sezione Anticorruzione e Trasparenza del PIAO</w:t>
      </w:r>
      <w:r>
        <w:t xml:space="preserve">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Staff del RPCT per un numero medio di ore 3</w:t>
      </w:r>
      <w:r>
        <w:br/>
      </w:r>
      <w:r>
        <w:lastRenderedPageBreak/>
        <w:t xml:space="preserve">    - Referenti per un numero medio di ore 3</w:t>
      </w:r>
      <w:r>
        <w:br/>
        <w:t xml:space="preserve">    - Dirigenti per un numero medio di ore 3</w:t>
      </w:r>
      <w:r>
        <w:br/>
        <w:t xml:space="preserve">    - Altro personale per un numero medio di ore 3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8</w:t>
      </w:r>
      <w:r>
        <w:br/>
        <w:t xml:space="preserve">    - Staff del RPCT per un numero medio di ore 8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8</w:t>
      </w:r>
      <w:r>
        <w:br/>
        <w:t xml:space="preserve">    - Staff del RPCT per un numero medio di ore 8</w:t>
      </w:r>
    </w:p>
    <w:p w14:paraId="22B9E0AC" w14:textId="77777777" w:rsidR="007623AA" w:rsidRDefault="007623AA" w:rsidP="00354388"/>
    <w:p w14:paraId="4FECEA25" w14:textId="461510C5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</w:t>
      </w:r>
      <w:r w:rsidR="00786F1A">
        <w:t>M</w:t>
      </w:r>
      <w:r>
        <w:t>aggioli</w:t>
      </w:r>
      <w:r w:rsidR="00786F1A">
        <w:t xml:space="preserve"> Formazione S.p.A.</w:t>
      </w:r>
    </w:p>
    <w:p w14:paraId="4EDF681B" w14:textId="77777777" w:rsidR="00554955" w:rsidRDefault="00554955" w:rsidP="00354388"/>
    <w:p w14:paraId="6BA9A567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62C621" wp14:editId="2A57AA78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81860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70BC0CFD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C621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69A81860" w14:textId="77777777" w:rsidR="00521000" w:rsidRDefault="00521000" w:rsidP="0015187D">
                      <w:r>
                        <w:t>Note del RPCT:</w:t>
                      </w:r>
                    </w:p>
                    <w:p w14:paraId="70BC0CFD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3B5933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DD9F23D" w14:textId="77777777" w:rsidR="00220806" w:rsidRPr="001D6AAE" w:rsidRDefault="00220806" w:rsidP="00FF5F58"/>
    <w:p w14:paraId="7D2ED989" w14:textId="77777777" w:rsidR="00BD1446" w:rsidRDefault="00BD1446" w:rsidP="001D6AAE"/>
    <w:p w14:paraId="095C52A3" w14:textId="77777777" w:rsidR="00BD1446" w:rsidRDefault="00BD1446" w:rsidP="00786F1A">
      <w:pPr>
        <w:jc w:val="both"/>
      </w:pPr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35DAE00D" w14:textId="77777777" w:rsidR="007623AA" w:rsidRDefault="007623AA" w:rsidP="00786F1A">
      <w:pPr>
        <w:jc w:val="both"/>
      </w:pPr>
    </w:p>
    <w:p w14:paraId="2043DDD4" w14:textId="77777777" w:rsidR="00786F1A" w:rsidRDefault="00CC0B23" w:rsidP="00786F1A">
      <w:pPr>
        <w:jc w:val="both"/>
      </w:pPr>
      <w:r>
        <w:t>L'amministrazione non ha realizzato l'informatizzazione del flusso per alimentare la pubblicazione dei dati nella sezione “Amministrazione trasparente”.</w:t>
      </w:r>
    </w:p>
    <w:p w14:paraId="4450F98D" w14:textId="7E25D10D" w:rsidR="00786F1A" w:rsidRDefault="00CC0B23" w:rsidP="00786F1A">
      <w:pPr>
        <w:jc w:val="both"/>
      </w:pPr>
      <w:r>
        <w:br/>
        <w:t>Il sito istituzionale, relativamente alla sezione "Amministrazione trasparente", non traccia il numero delle visite.</w:t>
      </w:r>
    </w:p>
    <w:p w14:paraId="0BD1D570" w14:textId="77777777" w:rsidR="00F33D74" w:rsidRDefault="00F33D74" w:rsidP="00786F1A">
      <w:pPr>
        <w:jc w:val="both"/>
      </w:pPr>
    </w:p>
    <w:p w14:paraId="64FDD0BE" w14:textId="0BF5EAF4" w:rsidR="00F33D74" w:rsidRDefault="00CC0B23" w:rsidP="00786F1A">
      <w:pPr>
        <w:jc w:val="both"/>
      </w:pPr>
      <w:r>
        <w:t>La procedura per la gestione delle richieste di accesso civico “semplice” è stata adottata e pubblicata sul sito istituzionale.</w:t>
      </w:r>
    </w:p>
    <w:p w14:paraId="74434E21" w14:textId="77777777" w:rsidR="00F33D74" w:rsidRDefault="00F33D74" w:rsidP="00786F1A">
      <w:pPr>
        <w:jc w:val="both"/>
      </w:pPr>
    </w:p>
    <w:p w14:paraId="3DE76FC1" w14:textId="77777777" w:rsidR="00F33D74" w:rsidRDefault="00F33D74" w:rsidP="00786F1A">
      <w:pPr>
        <w:jc w:val="both"/>
      </w:pPr>
      <w:r>
        <w:t>N</w:t>
      </w:r>
      <w:r w:rsidR="00CC0B23">
        <w:t xml:space="preserve">ell’anno di riferimento del PTPCT </w:t>
      </w:r>
      <w:r w:rsidR="00CC0B23" w:rsidRPr="00C56DDC">
        <w:t>o della sezione Anticorruzione e Trasparenza del PIAO</w:t>
      </w:r>
      <w:r w:rsidR="00CC0B23">
        <w:t xml:space="preserve"> non sono pervenute richieste di accesso civico "semplice".</w:t>
      </w:r>
    </w:p>
    <w:p w14:paraId="73902DF8" w14:textId="77777777" w:rsidR="00F33D74" w:rsidRDefault="00F33D74" w:rsidP="00786F1A">
      <w:pPr>
        <w:jc w:val="both"/>
      </w:pPr>
    </w:p>
    <w:p w14:paraId="69336F48" w14:textId="77777777" w:rsidR="00F33D74" w:rsidRDefault="00CC0B23" w:rsidP="00786F1A">
      <w:pPr>
        <w:jc w:val="both"/>
      </w:pPr>
      <w:r>
        <w:t>La procedura per la gestione delle richieste di accesso civico “generalizzato” è stata adottata e pubblicata sul sito istituzionale.</w:t>
      </w:r>
    </w:p>
    <w:p w14:paraId="527A2E10" w14:textId="77777777" w:rsidR="00F33D74" w:rsidRDefault="00F33D74" w:rsidP="00786F1A">
      <w:pPr>
        <w:jc w:val="both"/>
      </w:pPr>
    </w:p>
    <w:p w14:paraId="5BF10381" w14:textId="77777777" w:rsidR="00E81F7E" w:rsidRDefault="00F33D74" w:rsidP="00786F1A">
      <w:pPr>
        <w:jc w:val="both"/>
      </w:pPr>
      <w:r>
        <w:lastRenderedPageBreak/>
        <w:t>N</w:t>
      </w:r>
      <w:r w:rsidR="00CC0B23">
        <w:t xml:space="preserve">ell’anno di riferimento del PTPCT </w:t>
      </w:r>
      <w:r w:rsidR="00CC0B23" w:rsidRPr="00C56DDC">
        <w:t>o della sezione Anticorruzione e Trasparenza del PIAO</w:t>
      </w:r>
      <w:r w:rsidR="00CC0B23">
        <w:t xml:space="preserve"> sono pervenute: </w:t>
      </w:r>
      <w:r w:rsidR="00CC0B23">
        <w:br/>
        <w:t xml:space="preserve">  - 4 richieste con “informazione fornita all'utente”</w:t>
      </w:r>
      <w:r w:rsidR="00CC0B23">
        <w:br/>
        <w:t xml:space="preserve">  - 0 richieste con “informazione non fornita all'utente”</w:t>
      </w:r>
      <w:r w:rsidR="00CC0B23">
        <w:br/>
      </w:r>
    </w:p>
    <w:p w14:paraId="25391510" w14:textId="666C1867" w:rsidR="00F33D74" w:rsidRDefault="00CC0B23" w:rsidP="00786F1A">
      <w:pPr>
        <w:jc w:val="both"/>
      </w:pPr>
      <w:r>
        <w:t xml:space="preserve">È stato istituito il registro degli accessi ed è stata rispettata l'indicazione che prevede di riportare nel registro l'esito delle istanze. </w:t>
      </w:r>
    </w:p>
    <w:p w14:paraId="28D22C57" w14:textId="19E9D437" w:rsidR="00CC0B23" w:rsidRDefault="00CC0B23" w:rsidP="00786F1A">
      <w:pPr>
        <w:jc w:val="both"/>
      </w:pPr>
      <w:r>
        <w:br/>
        <w:t>In merito al livello di adempimento degli obblighi di trasparenza, si formula il seguente giudizio: buon livello di adempimento nonostante l'assenza di un processo di digitalizzazione e di sistema informatico adeguato</w:t>
      </w:r>
      <w:r w:rsidR="00F33D74">
        <w:t>.</w:t>
      </w:r>
    </w:p>
    <w:p w14:paraId="21FBC260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338634" wp14:editId="53B02CBD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9D048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54783CB0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8634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55B9D048" w14:textId="77777777" w:rsidR="00521000" w:rsidRDefault="00521000" w:rsidP="00D866D2">
                      <w:r>
                        <w:t>Note del RPCT:</w:t>
                      </w:r>
                    </w:p>
                    <w:p w14:paraId="54783CB0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5C9C43" w14:textId="77777777" w:rsidR="00D866D2" w:rsidRDefault="00D866D2" w:rsidP="00A82AEF"/>
    <w:p w14:paraId="45E3A9CE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9F61A27" w14:textId="77777777" w:rsidR="00733F24" w:rsidRPr="00B33A5B" w:rsidRDefault="00733F24" w:rsidP="00FC1197"/>
    <w:p w14:paraId="01562D9A" w14:textId="77777777" w:rsidR="00C84FCB" w:rsidRDefault="00C84FCB" w:rsidP="00B33A5B"/>
    <w:p w14:paraId="622021D8" w14:textId="77777777" w:rsidR="00C84FCB" w:rsidRDefault="00C84FCB" w:rsidP="00B33A5B"/>
    <w:p w14:paraId="05BF3E74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14CBA50F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B1432D" wp14:editId="336AE885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19E68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32E6CF1A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432D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24C19E68" w14:textId="77777777" w:rsidR="00521000" w:rsidRDefault="00521000" w:rsidP="005B20C9">
                      <w:r>
                        <w:t>Note del RPCT:</w:t>
                      </w:r>
                    </w:p>
                    <w:p w14:paraId="32E6CF1A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387FDC6" w14:textId="77777777" w:rsidR="005B20C9" w:rsidRDefault="005B20C9" w:rsidP="00A82AEF"/>
    <w:p w14:paraId="731F8026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A842F3D" w14:textId="77777777" w:rsidR="00564160" w:rsidRPr="00C57E07" w:rsidRDefault="00564160" w:rsidP="00A82AEF"/>
    <w:p w14:paraId="5C14ED55" w14:textId="77777777" w:rsidR="00634F49" w:rsidRDefault="00634F49" w:rsidP="00C57E07"/>
    <w:p w14:paraId="29E1BC3C" w14:textId="77777777" w:rsidR="00634F49" w:rsidRDefault="00634F49" w:rsidP="00C57E07"/>
    <w:p w14:paraId="53FF01EB" w14:textId="77777777" w:rsidR="00634F49" w:rsidRDefault="00634F49" w:rsidP="00F33D74">
      <w:pPr>
        <w:jc w:val="both"/>
      </w:pPr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78F97015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7019F" wp14:editId="35B5F94B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BAD3A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12B15E11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019F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3B7BAD3A" w14:textId="77777777" w:rsidR="00521000" w:rsidRDefault="00521000" w:rsidP="0038654E">
                      <w:r>
                        <w:t>Note del RPCT:</w:t>
                      </w:r>
                    </w:p>
                    <w:p w14:paraId="12B15E11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4DBC0F" w14:textId="77777777" w:rsidR="005B20C9" w:rsidRDefault="005B20C9" w:rsidP="00A82AEF"/>
    <w:p w14:paraId="05344A9E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421F4798" w14:textId="77777777" w:rsidR="00CD3792" w:rsidRDefault="00CD3792" w:rsidP="00CD3792"/>
    <w:p w14:paraId="450A74E6" w14:textId="77777777" w:rsidR="002017E5" w:rsidRDefault="002017E5" w:rsidP="00A054EE"/>
    <w:p w14:paraId="3D337DDC" w14:textId="77777777" w:rsidR="002017E5" w:rsidRDefault="002017E5" w:rsidP="00A054EE"/>
    <w:p w14:paraId="25BC40C9" w14:textId="47C70A3E" w:rsidR="00F33D74" w:rsidRDefault="002017E5" w:rsidP="00F33D74">
      <w:pPr>
        <w:jc w:val="both"/>
      </w:pPr>
      <w:bookmarkStart w:id="17" w:name="_Hlk88649032"/>
      <w:r>
        <w:t>Sono stati predisposti e utilizzati protocolli di legalità o patti d’integrità per l’affidamento di commesse.</w:t>
      </w:r>
      <w:r>
        <w:br/>
        <w:t xml:space="preserve">Le clausole dei Patti di Integrità o protocolli di legalità sono state inserite </w:t>
      </w:r>
      <w:r w:rsidRPr="00C56DDC">
        <w:t xml:space="preserve">in </w:t>
      </w:r>
      <w:r w:rsidR="00227B24" w:rsidRPr="00C56DDC">
        <w:t>45</w:t>
      </w:r>
      <w:r>
        <w:t xml:space="preserve"> bandi rispetto al totale </w:t>
      </w:r>
      <w:r>
        <w:lastRenderedPageBreak/>
        <w:t xml:space="preserve">dei bandi predisposti nell’anno di riferimento del PTPCT </w:t>
      </w:r>
      <w:r w:rsidRPr="00C56DDC">
        <w:t>o dalla sezione Anticorruzione e Trasparenza del PIAO</w:t>
      </w:r>
      <w:r>
        <w:t xml:space="preserve"> in esame.</w:t>
      </w:r>
    </w:p>
    <w:p w14:paraId="7B7046BF" w14:textId="23F78FB0" w:rsidR="002017E5" w:rsidRDefault="002017E5" w:rsidP="00F33D74">
      <w:pPr>
        <w:jc w:val="both"/>
      </w:pPr>
      <w:r>
        <w:t xml:space="preserve">Sono state previste clausole sul rispetto dei Patti di Integrità, </w:t>
      </w:r>
      <w:r w:rsidRPr="00C56DDC">
        <w:t xml:space="preserve">in </w:t>
      </w:r>
      <w:r w:rsidR="00227B24" w:rsidRPr="00C56DDC">
        <w:t>45</w:t>
      </w:r>
      <w:r w:rsidRPr="00C56DDC">
        <w:t xml:space="preserve"> contratti</w:t>
      </w:r>
      <w:r>
        <w:t xml:space="preserve"> tra quelli stipulati nell’anno di riferimento del PTPCT </w:t>
      </w:r>
      <w:r w:rsidRPr="00C56DDC">
        <w:t>o dalla sezione Anticorruzione e Trasparenza del PIAO</w:t>
      </w:r>
      <w:r>
        <w:t xml:space="preserve"> in esame.</w:t>
      </w:r>
    </w:p>
    <w:bookmarkEnd w:id="17"/>
    <w:p w14:paraId="1D5707D2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9857E" wp14:editId="50F3050B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1C057" w14:textId="77777777" w:rsidR="00521000" w:rsidRPr="00227B24" w:rsidRDefault="00521000" w:rsidP="00B96D6A">
                            <w:pPr>
                              <w:rPr>
                                <w:color w:val="00B050"/>
                              </w:rPr>
                            </w:pPr>
                            <w:r>
                              <w:t>Note del RPCT:</w:t>
                            </w:r>
                          </w:p>
                          <w:p w14:paraId="0D7CC757" w14:textId="5CE51504" w:rsidR="00521000" w:rsidRPr="00285A8E" w:rsidRDefault="00227B24" w:rsidP="00B96D6A">
                            <w:r w:rsidRPr="00285A8E">
                              <w:t>Erroneamente riportato nel Monitoraggio il numero di bandi e contratti pari a 35.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857E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7841C057" w14:textId="77777777" w:rsidR="00521000" w:rsidRPr="00227B24" w:rsidRDefault="00521000" w:rsidP="00B96D6A">
                      <w:pPr>
                        <w:rPr>
                          <w:color w:val="00B050"/>
                        </w:rPr>
                      </w:pPr>
                      <w:r>
                        <w:t>Note del RPCT:</w:t>
                      </w:r>
                    </w:p>
                    <w:p w14:paraId="0D7CC757" w14:textId="5CE51504" w:rsidR="00521000" w:rsidRPr="00285A8E" w:rsidRDefault="00227B24" w:rsidP="00B96D6A">
                      <w:r w:rsidRPr="00285A8E">
                        <w:t>Erroneamente riportato nel Monitoraggio il numero di bandi e contratti pari a 35.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D3D5A3" w14:textId="77777777" w:rsidR="0038654E" w:rsidRDefault="0038654E" w:rsidP="00A82AEF"/>
    <w:p w14:paraId="0FB79999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18C2BB9" w14:textId="77777777" w:rsidR="00B71748" w:rsidRDefault="00B71748" w:rsidP="005D5318"/>
    <w:p w14:paraId="497600F8" w14:textId="77777777" w:rsidR="00B71748" w:rsidRDefault="00B71748" w:rsidP="00F33D74">
      <w:pPr>
        <w:jc w:val="both"/>
      </w:pPr>
      <w:r w:rsidRPr="00285A8E"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4F0FFCBD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1561C6" wp14:editId="4D54963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FECBF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109A61BD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61C6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732FECBF" w14:textId="77777777" w:rsidR="005D5318" w:rsidRDefault="005D5318" w:rsidP="005D5318">
                      <w:r>
                        <w:t>Note del RPCT:</w:t>
                      </w:r>
                    </w:p>
                    <w:p w14:paraId="109A61BD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5FC5EA" w14:textId="77777777" w:rsidR="005D5318" w:rsidRDefault="005D5318" w:rsidP="00A82AEF"/>
    <w:p w14:paraId="7C386105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9EEF3CE" w14:textId="77777777" w:rsidR="0030259F" w:rsidRDefault="0030259F" w:rsidP="00804DC2"/>
    <w:p w14:paraId="7F0BEA64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sugli organi di controllo e di partenariato</w:t>
      </w:r>
    </w:p>
    <w:p w14:paraId="072C0640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127E30" wp14:editId="7D7FCD9A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EBC56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4EEC1811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7E30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6FDEBC56" w14:textId="77777777" w:rsidR="00521000" w:rsidRDefault="00521000" w:rsidP="00DE2A92">
                      <w:r>
                        <w:t>Note del RPCT:</w:t>
                      </w:r>
                    </w:p>
                    <w:p w14:paraId="4EEC1811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F88BE8" w14:textId="77777777" w:rsidR="00DE2A92" w:rsidRDefault="00DE2A92" w:rsidP="00A82AEF"/>
    <w:p w14:paraId="601C2822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333C8CEC" w14:textId="77777777" w:rsidR="002E0B4A" w:rsidRDefault="002E0B4A" w:rsidP="002E0B4A"/>
    <w:p w14:paraId="34F71B24" w14:textId="77777777" w:rsidR="00B903D0" w:rsidRDefault="00B903D0" w:rsidP="00AF16D5"/>
    <w:p w14:paraId="06D91304" w14:textId="77777777" w:rsidR="00B903D0" w:rsidRDefault="00B903D0" w:rsidP="002E0B4A"/>
    <w:p w14:paraId="50BB3940" w14:textId="77777777" w:rsidR="002E0B4A" w:rsidRDefault="002E0B4A" w:rsidP="00F33D74">
      <w:pPr>
        <w:jc w:val="both"/>
      </w:pPr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399019F4" w14:textId="77777777" w:rsidR="00DB38DE" w:rsidRDefault="00DB38DE" w:rsidP="00F33D74">
      <w:pPr>
        <w:jc w:val="both"/>
      </w:pPr>
    </w:p>
    <w:p w14:paraId="684066FA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09BB6DA6" w14:textId="77777777" w:rsidR="005D6F2E" w:rsidRDefault="005D6F2E" w:rsidP="00A82AEF"/>
    <w:p w14:paraId="766A3133" w14:textId="77777777" w:rsidR="0007122E" w:rsidRDefault="00870F5E" w:rsidP="00F33D74">
      <w:pPr>
        <w:jc w:val="both"/>
      </w:pPr>
      <w:r>
        <w:lastRenderedPageBreak/>
        <w:t>Nel corso dell’annualità di riferimento, lo stato di programmazione e attuazione delle misure specifiche è sintetizzato nella seguente tabella</w:t>
      </w:r>
    </w:p>
    <w:p w14:paraId="62EE5EB2" w14:textId="77777777" w:rsidR="0007122E" w:rsidRDefault="0007122E" w:rsidP="00F33D7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57AAF2E" w14:textId="77777777" w:rsidTr="00CB63F1">
        <w:tc>
          <w:tcPr>
            <w:tcW w:w="3739" w:type="dxa"/>
          </w:tcPr>
          <w:p w14:paraId="6DB3C58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4ADB75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75F62A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15805D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08E5084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8C5665" w14:paraId="763DDCF6" w14:textId="77777777">
        <w:tc>
          <w:tcPr>
            <w:tcW w:w="0" w:type="auto"/>
          </w:tcPr>
          <w:p w14:paraId="5E9F646E" w14:textId="77777777" w:rsidR="008C5665" w:rsidRDefault="005950DF">
            <w:r>
              <w:t>Misure di regolamentazione</w:t>
            </w:r>
          </w:p>
        </w:tc>
        <w:tc>
          <w:tcPr>
            <w:tcW w:w="0" w:type="auto"/>
          </w:tcPr>
          <w:p w14:paraId="23DCBF4E" w14:textId="77777777" w:rsidR="008C5665" w:rsidRDefault="005950DF">
            <w:r>
              <w:t>15</w:t>
            </w:r>
          </w:p>
        </w:tc>
        <w:tc>
          <w:tcPr>
            <w:tcW w:w="0" w:type="auto"/>
          </w:tcPr>
          <w:p w14:paraId="66A3EA07" w14:textId="77777777" w:rsidR="008C5665" w:rsidRDefault="005950DF">
            <w:r>
              <w:t>15</w:t>
            </w:r>
          </w:p>
        </w:tc>
        <w:tc>
          <w:tcPr>
            <w:tcW w:w="0" w:type="auto"/>
          </w:tcPr>
          <w:p w14:paraId="3955EE74" w14:textId="77777777" w:rsidR="008C5665" w:rsidRDefault="005950DF">
            <w:r>
              <w:t>0</w:t>
            </w:r>
          </w:p>
        </w:tc>
        <w:tc>
          <w:tcPr>
            <w:tcW w:w="0" w:type="auto"/>
          </w:tcPr>
          <w:p w14:paraId="30A99ECD" w14:textId="77777777" w:rsidR="008C5665" w:rsidRDefault="005950DF">
            <w:r>
              <w:t>100</w:t>
            </w:r>
          </w:p>
        </w:tc>
      </w:tr>
      <w:tr w:rsidR="008C5665" w14:paraId="5D3C270C" w14:textId="77777777">
        <w:tc>
          <w:tcPr>
            <w:tcW w:w="0" w:type="auto"/>
          </w:tcPr>
          <w:p w14:paraId="3E52B5F0" w14:textId="77777777" w:rsidR="008C5665" w:rsidRDefault="005950DF">
            <w:r>
              <w:t>TOTALI</w:t>
            </w:r>
          </w:p>
        </w:tc>
        <w:tc>
          <w:tcPr>
            <w:tcW w:w="0" w:type="auto"/>
          </w:tcPr>
          <w:p w14:paraId="061A99AC" w14:textId="77777777" w:rsidR="008C5665" w:rsidRDefault="005950DF">
            <w:r>
              <w:t>15</w:t>
            </w:r>
          </w:p>
        </w:tc>
        <w:tc>
          <w:tcPr>
            <w:tcW w:w="0" w:type="auto"/>
          </w:tcPr>
          <w:p w14:paraId="45861B06" w14:textId="77777777" w:rsidR="008C5665" w:rsidRDefault="005950DF">
            <w:r>
              <w:t>15</w:t>
            </w:r>
          </w:p>
        </w:tc>
        <w:tc>
          <w:tcPr>
            <w:tcW w:w="0" w:type="auto"/>
          </w:tcPr>
          <w:p w14:paraId="44C79038" w14:textId="77777777" w:rsidR="008C5665" w:rsidRDefault="005950DF">
            <w:r>
              <w:t>0</w:t>
            </w:r>
          </w:p>
        </w:tc>
        <w:tc>
          <w:tcPr>
            <w:tcW w:w="0" w:type="auto"/>
          </w:tcPr>
          <w:p w14:paraId="36F4826B" w14:textId="77777777" w:rsidR="008C5665" w:rsidRDefault="005950DF">
            <w:r>
              <w:t>100</w:t>
            </w:r>
          </w:p>
        </w:tc>
      </w:tr>
    </w:tbl>
    <w:p w14:paraId="67B2F1F1" w14:textId="77777777" w:rsidR="00815E90" w:rsidRDefault="00815E90" w:rsidP="00A82AEF"/>
    <w:p w14:paraId="56F88AAF" w14:textId="77777777" w:rsidR="00815E90" w:rsidRDefault="00815E90" w:rsidP="00A82AEF"/>
    <w:p w14:paraId="17ED3724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FF88CE" wp14:editId="2830040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C95D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215E374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88C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668CC95D" w14:textId="77777777" w:rsidR="00521000" w:rsidRDefault="00521000" w:rsidP="00D24EEA">
                      <w:r>
                        <w:t>Note del RPCT:</w:t>
                      </w:r>
                    </w:p>
                    <w:p w14:paraId="4215E374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691236" w14:textId="77777777" w:rsidR="009A50F1" w:rsidRDefault="009A50F1" w:rsidP="00A82AEF"/>
    <w:p w14:paraId="13EC4297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69C34B56" w14:textId="77777777" w:rsidR="00D75085" w:rsidRDefault="00D75085" w:rsidP="007A4563"/>
    <w:p w14:paraId="167FF304" w14:textId="77777777" w:rsidR="00F33D74" w:rsidRDefault="00B36995" w:rsidP="00F33D74">
      <w:pPr>
        <w:jc w:val="both"/>
      </w:pPr>
      <w:r>
        <w:t xml:space="preserve">Nel corso dell'anno di riferimento del PTPCT </w:t>
      </w:r>
      <w:r w:rsidRPr="00C56DDC">
        <w:t>o della sezione Anticorruzione e Trasparenza del PIAO</w:t>
      </w:r>
      <w:r>
        <w:t>, non sono pervenute segnalazioni per eventi corruttivi.</w:t>
      </w:r>
    </w:p>
    <w:p w14:paraId="1F582860" w14:textId="77777777" w:rsidR="00F33D74" w:rsidRDefault="00B36995" w:rsidP="00F33D74">
      <w:pPr>
        <w:jc w:val="both"/>
      </w:pPr>
      <w:r>
        <w:br/>
        <w:t>Si ritiene che la messa in atto del processo di gestione del rischio abbia generato dentro l’organizzazione i seguenti effetti:</w:t>
      </w:r>
    </w:p>
    <w:p w14:paraId="38DB19BC" w14:textId="31725AA0" w:rsidR="00F33D74" w:rsidRDefault="00B36995" w:rsidP="00F33D74">
      <w:pPr>
        <w:jc w:val="both"/>
      </w:pPr>
      <w:r>
        <w:t xml:space="preserve"> - la consapevolezza del fenomeno corruttivo è aumentata in ragione di una migliore condivisione ha portato una maggiore consapevolezza</w:t>
      </w:r>
      <w:r w:rsidR="00F33D74">
        <w:t>;</w:t>
      </w:r>
    </w:p>
    <w:p w14:paraId="7EAD178F" w14:textId="0B0B8C7D" w:rsidR="00F33D74" w:rsidRDefault="00B36995" w:rsidP="00F33D74">
      <w:pPr>
        <w:jc w:val="both"/>
      </w:pPr>
      <w:r>
        <w:t xml:space="preserve">  - la capacità di individuare e far emergere situazioni di rischio corruttivo e di intervenire con adeguati rimedi è aumentata in ragione di migliore conoscenza delle situazioni potenzialmente corruttive</w:t>
      </w:r>
      <w:r w:rsidR="00F33D74">
        <w:t>;</w:t>
      </w:r>
    </w:p>
    <w:p w14:paraId="042E00BB" w14:textId="55193B26" w:rsidR="00A4046D" w:rsidRPr="00A4046D" w:rsidRDefault="00B36995" w:rsidP="00F33D74">
      <w:pPr>
        <w:jc w:val="both"/>
      </w:pPr>
      <w:r>
        <w:t xml:space="preserve">  - la reputazione dell'ente è rimasta invariata in ragione di l'Ente non è stato mai oggetto di fenomeni corruttivi e l'immagine è rimasta limpida</w:t>
      </w:r>
      <w:r w:rsidR="00F33D74">
        <w:t>.</w:t>
      </w:r>
    </w:p>
    <w:p w14:paraId="73DEBB48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184FEC" wp14:editId="20BEEB7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6E61A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CC65D1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4FEC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5C56E61A" w14:textId="77777777" w:rsidR="00521000" w:rsidRDefault="00521000" w:rsidP="00007458">
                      <w:r>
                        <w:t>Note del RPCT:</w:t>
                      </w:r>
                    </w:p>
                    <w:p w14:paraId="0CC65D19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C39F95" w14:textId="77777777" w:rsidR="00D51AFF" w:rsidRDefault="00D51AFF" w:rsidP="00D313A4"/>
    <w:p w14:paraId="65CDFCA8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A629798" w14:textId="77777777" w:rsidR="008F7239" w:rsidRDefault="008F7239" w:rsidP="002205E8">
      <w:pPr>
        <w:rPr>
          <w:color w:val="000000" w:themeColor="text1"/>
        </w:rPr>
      </w:pPr>
    </w:p>
    <w:p w14:paraId="6D0B1B88" w14:textId="77777777" w:rsidR="00F33D74" w:rsidRDefault="00F02A38" w:rsidP="00F33D7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Nell'anno di riferimento del PTPCT </w:t>
      </w:r>
      <w:r w:rsidRPr="00C56DDC">
        <w:rPr>
          <w:color w:val="000000" w:themeColor="text1"/>
        </w:rPr>
        <w:t>o della sezione Anticorruzione e Trasparenza del PIAO</w:t>
      </w:r>
      <w:r>
        <w:rPr>
          <w:color w:val="000000" w:themeColor="text1"/>
        </w:rPr>
        <w:t xml:space="preserve">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</w:t>
      </w:r>
      <w:r w:rsidRPr="00C56DDC">
        <w:rPr>
          <w:color w:val="000000" w:themeColor="text1"/>
        </w:rPr>
        <w:t>o della sezione Anticorruzione e Trasparenza del PIAO</w:t>
      </w:r>
      <w:r>
        <w:rPr>
          <w:color w:val="000000" w:themeColor="text1"/>
        </w:rPr>
        <w:t xml:space="preserve"> l’amministrazione non ha avuto notizia da parte di propri dipendenti di essere stati destinatari di un procedimento penale.</w:t>
      </w:r>
    </w:p>
    <w:p w14:paraId="5D0D27FA" w14:textId="77777777" w:rsidR="00F33D74" w:rsidRDefault="00F33D74" w:rsidP="00F33D74">
      <w:pPr>
        <w:jc w:val="both"/>
        <w:rPr>
          <w:color w:val="000000" w:themeColor="text1"/>
        </w:rPr>
      </w:pPr>
    </w:p>
    <w:p w14:paraId="235E5E8A" w14:textId="5E2C1ACE" w:rsidR="00F54B27" w:rsidRPr="00F02A38" w:rsidRDefault="00F02A38" w:rsidP="00F33D7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Nell'anno di riferimento del PTPCT </w:t>
      </w:r>
      <w:r w:rsidRPr="00C56DDC">
        <w:rPr>
          <w:color w:val="000000" w:themeColor="text1"/>
        </w:rPr>
        <w:t>o della sezione Anticorruzione e Trasparenza del PIAO</w:t>
      </w:r>
      <w:r>
        <w:rPr>
          <w:color w:val="000000" w:themeColor="text1"/>
        </w:rPr>
        <w:t xml:space="preserve">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Nell'anno di riferimento del PTPCT </w:t>
      </w:r>
      <w:r w:rsidRPr="00C56DDC">
        <w:rPr>
          <w:color w:val="000000" w:themeColor="text1"/>
        </w:rPr>
        <w:t>o della sezione Anticorruzione e Trasparenza del PIAO</w:t>
      </w:r>
      <w:r>
        <w:rPr>
          <w:color w:val="000000" w:themeColor="text1"/>
        </w:rPr>
        <w:t xml:space="preserve"> non sono stati conclusi con sentenza o altro provvedimento definitivo, procedimenti penali a carico di dipendenti dell'amministrazione.</w:t>
      </w:r>
    </w:p>
    <w:p w14:paraId="765D9013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5C5985" wp14:editId="0CE337FC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6671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97EE0C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5985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3F16671F" w14:textId="77777777" w:rsidR="00521000" w:rsidRDefault="00521000" w:rsidP="00007458">
                      <w:r>
                        <w:t>Note del RPCT:</w:t>
                      </w:r>
                    </w:p>
                    <w:p w14:paraId="597EE0CF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6D0EBA" w14:textId="77777777" w:rsidR="004F0FA6" w:rsidRDefault="004F0FA6" w:rsidP="002205E8"/>
    <w:p w14:paraId="38DAF014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2390881" w14:textId="77777777" w:rsidR="00C636E8" w:rsidRDefault="00C636E8" w:rsidP="00C636E8"/>
    <w:p w14:paraId="21082384" w14:textId="77777777" w:rsidR="00C8510A" w:rsidRDefault="00C8510A" w:rsidP="00F33D74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 xml:space="preserve">Nel corso dell’anno di riferimento del PTPCT </w:t>
      </w:r>
      <w:r w:rsidRPr="00C56DDC">
        <w:rPr>
          <w:color w:val="000000" w:themeColor="text1"/>
        </w:rPr>
        <w:t>o della sezione Anticorruzione e Trasparenza del PIAO</w:t>
      </w:r>
      <w:r>
        <w:rPr>
          <w:color w:val="000000" w:themeColor="text1"/>
        </w:rPr>
        <w:t xml:space="preserve"> non sono stati avviati procedimenti disciplinari riconducibili ad eventi corruttivi a carico di dipendenti.</w:t>
      </w:r>
    </w:p>
    <w:p w14:paraId="504752F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E76AE9" wp14:editId="5FFD0E23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A42D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F03450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6AE9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0E9A42D9" w14:textId="77777777" w:rsidR="00521000" w:rsidRDefault="00521000" w:rsidP="00007458">
                      <w:r>
                        <w:t>Note del RPCT:</w:t>
                      </w:r>
                    </w:p>
                    <w:p w14:paraId="4F03450A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45FF81" w14:textId="77777777" w:rsidR="00936A6B" w:rsidRDefault="00936A6B" w:rsidP="002205E8"/>
    <w:p w14:paraId="2767DFCA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57011FC0" w14:textId="77777777" w:rsidR="00936A6B" w:rsidRDefault="00936A6B" w:rsidP="002205E8"/>
    <w:p w14:paraId="6E181A88" w14:textId="6B6C225F" w:rsidR="00F33D74" w:rsidRDefault="00C8510A" w:rsidP="00F33D74">
      <w:pPr>
        <w:jc w:val="both"/>
      </w:pPr>
      <w:r>
        <w:t xml:space="preserve">Si ritiene che lo stato di attuazione del PTPCT </w:t>
      </w:r>
      <w:r w:rsidRPr="00C56DDC">
        <w:t>o della sezione Anticorruzione e Trasparenza del PIAO</w:t>
      </w:r>
      <w:r>
        <w:t xml:space="preserve"> (definito attraverso una valutazione sintetica del livello effettivo di attuazione del Piano e delle misure in esso contenute) sia buono per le seguenti ragioni: maggiore confronto con specifici audit con periodicità semestrale</w:t>
      </w:r>
      <w:r w:rsidR="00F33D74">
        <w:t>.</w:t>
      </w:r>
    </w:p>
    <w:p w14:paraId="097BBF72" w14:textId="77777777" w:rsidR="00F33D74" w:rsidRDefault="00F33D74" w:rsidP="00F33D74">
      <w:pPr>
        <w:jc w:val="both"/>
      </w:pPr>
    </w:p>
    <w:p w14:paraId="612BDAA5" w14:textId="4C4871DE" w:rsidR="00C8510A" w:rsidRDefault="00C8510A" w:rsidP="00F33D74">
      <w:pPr>
        <w:jc w:val="both"/>
      </w:pPr>
      <w:r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F33D74">
        <w:t xml:space="preserve"> </w:t>
      </w:r>
      <w:r>
        <w:t>non si sono verificati fenomeni corruttivi</w:t>
      </w:r>
      <w:r w:rsidR="00F33D74">
        <w:t>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F33D74">
        <w:t xml:space="preserve"> </w:t>
      </w:r>
      <w:r>
        <w:t xml:space="preserve">attenta applicazione della normativa e delle direttive </w:t>
      </w:r>
      <w:proofErr w:type="spellStart"/>
      <w:r>
        <w:t>dell'Anac</w:t>
      </w:r>
      <w:proofErr w:type="spellEnd"/>
      <w:r>
        <w:t xml:space="preserve"> e coinvolgimento dei referenti con apposit</w:t>
      </w:r>
      <w:r w:rsidR="00F33D74">
        <w:t>i</w:t>
      </w:r>
      <w:r>
        <w:t xml:space="preserve"> audit individuali</w:t>
      </w:r>
    </w:p>
    <w:p w14:paraId="6A6FDA3C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1435FA" wp14:editId="4467627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FC892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442E41D6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35FA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02FC892" w14:textId="77777777" w:rsidR="00521000" w:rsidRDefault="00521000" w:rsidP="00687B10">
                      <w:r>
                        <w:t>Note del RPCT:</w:t>
                      </w:r>
                    </w:p>
                    <w:p w14:paraId="442E41D6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141805" w14:textId="77777777" w:rsidR="00687B10" w:rsidRDefault="00687B10" w:rsidP="00FB03D8"/>
    <w:p w14:paraId="7DEA6B0D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2519DFDD" w14:textId="77777777" w:rsidR="00DC2B4F" w:rsidRDefault="00DC2B4F" w:rsidP="00DC2B4F"/>
    <w:p w14:paraId="6CADEACA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715287D" w14:textId="77777777" w:rsidR="00DC2B4F" w:rsidRDefault="00DC2B4F" w:rsidP="00DC2B4F"/>
    <w:p w14:paraId="31BF2CD6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E27D707" w14:textId="77777777" w:rsidR="00DC2B4F" w:rsidRDefault="00DC2B4F" w:rsidP="00DC2B4F"/>
    <w:p w14:paraId="2970CD62" w14:textId="77777777" w:rsidR="00DC2B4F" w:rsidRDefault="00DC2B4F" w:rsidP="00FB03D8">
      <w:r>
        <w:t>Non sono state programmate misure specifiche di controllo.</w:t>
      </w:r>
    </w:p>
    <w:p w14:paraId="6783F80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38E38B" wp14:editId="1A7E187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2F12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779AFB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E38B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0D2F123" w14:textId="77777777" w:rsidR="00521000" w:rsidRDefault="00521000" w:rsidP="00DC2B4F">
                      <w:r>
                        <w:t>Note del RPCT:</w:t>
                      </w:r>
                    </w:p>
                    <w:p w14:paraId="4779AFB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CEECB3" w14:textId="77777777" w:rsidR="00DC2B4F" w:rsidRDefault="00DC2B4F" w:rsidP="00FB03D8"/>
    <w:p w14:paraId="395B65CC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025D03A0" w14:textId="77777777" w:rsidR="00DC2B4F" w:rsidRDefault="00DC2B4F" w:rsidP="00DC2B4F"/>
    <w:p w14:paraId="4560D3A9" w14:textId="77777777" w:rsidR="00DC2B4F" w:rsidRDefault="00E107E7" w:rsidP="00DC2B4F">
      <w:r>
        <w:t>Non sono state programmate misure specifiche di trasparenza.</w:t>
      </w:r>
    </w:p>
    <w:p w14:paraId="2EA4DFA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7CBC28" wp14:editId="364B363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BA08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17902F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C28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23EBA080" w14:textId="77777777" w:rsidR="00521000" w:rsidRDefault="00521000" w:rsidP="00DC2B4F">
                      <w:r>
                        <w:t>Note del RPCT:</w:t>
                      </w:r>
                    </w:p>
                    <w:p w14:paraId="217902F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23D6D1" w14:textId="77777777" w:rsidR="00DC2B4F" w:rsidRDefault="00DC2B4F" w:rsidP="00DC2B4F"/>
    <w:p w14:paraId="27F4D3AA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668DC06" w14:textId="77777777" w:rsidR="00DC2B4F" w:rsidRDefault="00DC2B4F" w:rsidP="00DC2B4F"/>
    <w:p w14:paraId="2FCDC605" w14:textId="77777777" w:rsidR="00E43C43" w:rsidRDefault="00E43C43" w:rsidP="00F33D74">
      <w:pPr>
        <w:jc w:val="both"/>
      </w:pPr>
      <w:r>
        <w:t>Non sono state programmate misure specifiche di definizione e promozione dell’etica e di standard di comportamento.</w:t>
      </w:r>
    </w:p>
    <w:p w14:paraId="043280C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6B437A" wp14:editId="7408904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60CB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B03A81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437A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9660CBD" w14:textId="77777777" w:rsidR="00521000" w:rsidRDefault="00521000" w:rsidP="00DC2B4F">
                      <w:r>
                        <w:t>Note del RPCT:</w:t>
                      </w:r>
                    </w:p>
                    <w:p w14:paraId="0B03A81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82959A" w14:textId="77777777" w:rsidR="00DC2B4F" w:rsidRPr="000077FE" w:rsidRDefault="00DC2B4F" w:rsidP="00DC2B4F">
      <w:pPr>
        <w:rPr>
          <w:u w:val="single"/>
        </w:rPr>
      </w:pPr>
    </w:p>
    <w:p w14:paraId="4CB209D7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65304F3A" w14:textId="77777777" w:rsidR="00DC2B4F" w:rsidRDefault="00DC2B4F" w:rsidP="00DC2B4F">
      <w:pPr>
        <w:rPr>
          <w:u w:val="single"/>
        </w:rPr>
      </w:pPr>
    </w:p>
    <w:p w14:paraId="095C40E9" w14:textId="77777777" w:rsidR="00E43C43" w:rsidRPr="00E43C43" w:rsidRDefault="00E43C43" w:rsidP="00F33D74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15</w:t>
      </w:r>
      <w:r>
        <w:br/>
        <w:t xml:space="preserve">  -  Numero di misure attuate nei tempi previsti: 15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COINVOLGIMENTO PLURALITA' DI SOGGETTI E APPROVAZIONE DA PARTE DEL MINISTERO VIGILANTE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 xml:space="preserve">Denominazione misura: COINVOLGIMENTO PLURALITA' DI SOGGETTI, </w:t>
      </w:r>
      <w:r>
        <w:lastRenderedPageBreak/>
        <w:t>STANDARDIZZAZIONE DELLE PROCEDURE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COINVOLGIMENTO PLURALITA' DI SOGGETTI, STANDARDIZZAZIONE DELLE PROCEDURE, APPLICAZIONE DELLA NORMATIVA DI RIFERIMENTO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COINVOLGIMENTO PLURALITA' DI SOGGETTI, STANDARDIZZAZIONE DELLE PROCEDURE</w:t>
      </w:r>
      <w:r>
        <w:br/>
        <w:t>La misura è stata attuata nei tempi previsti.</w:t>
      </w:r>
      <w:r>
        <w:br/>
      </w:r>
      <w:r>
        <w:br/>
        <w:t>Area di rischio: L. Concessioni e autorizzazioni</w:t>
      </w:r>
      <w:r>
        <w:br/>
        <w:t>Denominazione misura: COINVOLGIMENTO PLURALITA' DI SOGGETTI, STANDARDIZZAZIONE DELLE PROCEDURE, APPLICAZIONE DELLA NORMATIVA DI RIFERIMENTO</w:t>
      </w:r>
      <w:r>
        <w:br/>
        <w:t>La misura è stata attuata nei tempi previsti.</w:t>
      </w:r>
    </w:p>
    <w:p w14:paraId="3332E02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95239C" wp14:editId="7F83C35A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3C73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12F1BA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239C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36F3C73C" w14:textId="77777777" w:rsidR="00521000" w:rsidRDefault="00521000" w:rsidP="00DC2B4F">
                      <w:r>
                        <w:t>Note del RPCT:</w:t>
                      </w:r>
                    </w:p>
                    <w:p w14:paraId="412F1BAB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CDB971" w14:textId="77777777" w:rsidR="00DC2B4F" w:rsidRDefault="00DC2B4F" w:rsidP="00DC2B4F"/>
    <w:p w14:paraId="0C500144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744D3FAD" w14:textId="77777777" w:rsidR="00DC2B4F" w:rsidRPr="00842CAA" w:rsidRDefault="00DC2B4F" w:rsidP="00DC2B4F"/>
    <w:p w14:paraId="5290D5F8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96D6A5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EA4FEC" wp14:editId="4409173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19E0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C81DE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4FEC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7719E06" w14:textId="77777777" w:rsidR="00521000" w:rsidRDefault="00521000" w:rsidP="00DC2B4F">
                      <w:r>
                        <w:t>Note del RPCT:</w:t>
                      </w:r>
                    </w:p>
                    <w:p w14:paraId="6CC81DE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94ED30" w14:textId="77777777" w:rsidR="00DC2B4F" w:rsidRDefault="00DC2B4F" w:rsidP="00DC2B4F"/>
    <w:p w14:paraId="0D5C07A8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1E9E7ADF" w14:textId="77777777" w:rsidR="00DC2B4F" w:rsidRDefault="00DC2B4F" w:rsidP="00FB03D8"/>
    <w:p w14:paraId="40DC7163" w14:textId="77777777" w:rsidR="00E43C43" w:rsidRDefault="00E43C43" w:rsidP="00DC2B4F">
      <w:r w:rsidRPr="00285A8E">
        <w:t>Non sono state programmate misure specifiche di formazione.</w:t>
      </w:r>
    </w:p>
    <w:p w14:paraId="63F6BB8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CD0E13" wp14:editId="74A1A7F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26BC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1BCCB8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0E13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4126BC1" w14:textId="77777777" w:rsidR="00521000" w:rsidRDefault="00521000" w:rsidP="00DC2B4F">
                      <w:r>
                        <w:t>Note del RPCT:</w:t>
                      </w:r>
                    </w:p>
                    <w:p w14:paraId="01BCCB8B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851EB6" w14:textId="77777777" w:rsidR="00DC2B4F" w:rsidRDefault="00DC2B4F" w:rsidP="00DC2B4F"/>
    <w:p w14:paraId="0CF7D87A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B38882E" w14:textId="77777777" w:rsidR="00E43C43" w:rsidRDefault="00E43C43" w:rsidP="00FB03D8"/>
    <w:p w14:paraId="62CD079A" w14:textId="77777777" w:rsidR="00E43C43" w:rsidRDefault="00E43C43" w:rsidP="00FB03D8">
      <w:r>
        <w:t>Non sono state programmate misure specifiche di rotazione.</w:t>
      </w:r>
    </w:p>
    <w:p w14:paraId="6EA9964E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B6CB35" wp14:editId="179EADE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2F9E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3E9579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CB35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2672F9E4" w14:textId="77777777" w:rsidR="00521000" w:rsidRDefault="00521000" w:rsidP="00DC2B4F">
                      <w:r>
                        <w:t>Note del RPCT:</w:t>
                      </w:r>
                    </w:p>
                    <w:p w14:paraId="23E9579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F815BC" w14:textId="77777777" w:rsidR="00DC2B4F" w:rsidRDefault="00DC2B4F" w:rsidP="00DC2B4F">
      <w:pPr>
        <w:rPr>
          <w:bCs/>
        </w:rPr>
      </w:pPr>
    </w:p>
    <w:p w14:paraId="1A66C09D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72F80F7D" w14:textId="77777777" w:rsidR="00DC2B4F" w:rsidRDefault="00DC2B4F" w:rsidP="00DC2B4F"/>
    <w:p w14:paraId="3177210D" w14:textId="77777777" w:rsidR="00E43C43" w:rsidRDefault="00E43C43" w:rsidP="00DC2B4F">
      <w:r>
        <w:t>Non sono state programmate misure specifiche di disciplina del conflitto di interessi.</w:t>
      </w:r>
    </w:p>
    <w:p w14:paraId="423BC64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828EA6" wp14:editId="54A7495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71EE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018A7A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8EA6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5671EE3" w14:textId="77777777" w:rsidR="00521000" w:rsidRDefault="00521000" w:rsidP="00DC2B4F">
                      <w:r>
                        <w:t>Note del RPCT:</w:t>
                      </w:r>
                    </w:p>
                    <w:p w14:paraId="6018A7A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31F0AE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8AC6" w14:textId="77777777" w:rsidR="001B4224" w:rsidRDefault="001B4224" w:rsidP="00424EBB">
      <w:r>
        <w:separator/>
      </w:r>
    </w:p>
  </w:endnote>
  <w:endnote w:type="continuationSeparator" w:id="0">
    <w:p w14:paraId="3E52B370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9BBF7A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00DA575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2AE4A5F2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D8E2" w14:textId="77777777" w:rsidR="001B4224" w:rsidRDefault="001B4224" w:rsidP="00424EBB">
      <w:r>
        <w:separator/>
      </w:r>
    </w:p>
  </w:footnote>
  <w:footnote w:type="continuationSeparator" w:id="0">
    <w:p w14:paraId="526D31DF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56AD1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53AEA"/>
    <w:rsid w:val="00160E38"/>
    <w:rsid w:val="001617DC"/>
    <w:rsid w:val="001643F2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3EF7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27B24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A8E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25E69"/>
    <w:rsid w:val="004320D2"/>
    <w:rsid w:val="00432B43"/>
    <w:rsid w:val="00432FC9"/>
    <w:rsid w:val="00433B4C"/>
    <w:rsid w:val="004474B0"/>
    <w:rsid w:val="0044789A"/>
    <w:rsid w:val="00455450"/>
    <w:rsid w:val="00457A17"/>
    <w:rsid w:val="00467085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950DF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B2BD3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635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6F1A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3BC7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5665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4757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6DDC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D4436"/>
    <w:rsid w:val="00CE4635"/>
    <w:rsid w:val="00CF0772"/>
    <w:rsid w:val="00CF15C9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3D46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1F7E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3D74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956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paragraph" w:customStyle="1" w:styleId="Default">
    <w:name w:val="Default"/>
    <w:rsid w:val="0046708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Raffaella Ladiana</cp:lastModifiedBy>
  <cp:revision>17</cp:revision>
  <cp:lastPrinted>2019-09-03T12:09:00Z</cp:lastPrinted>
  <dcterms:created xsi:type="dcterms:W3CDTF">2023-01-11T12:04:00Z</dcterms:created>
  <dcterms:modified xsi:type="dcterms:W3CDTF">2023-01-12T12:37:00Z</dcterms:modified>
</cp:coreProperties>
</file>